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0FC54">
      <w:pPr>
        <w:pStyle w:val="23"/>
        <w:widowControl/>
        <w:jc w:val="center"/>
        <w:rPr>
          <w:rFonts w:hint="default" w:hAnsi="宋体"/>
          <w:b/>
          <w:bCs/>
          <w:color w:val="000000"/>
          <w:sz w:val="52"/>
          <w:szCs w:val="52"/>
        </w:rPr>
      </w:pPr>
    </w:p>
    <w:p w14:paraId="39752980"/>
    <w:p w14:paraId="3CB459F7"/>
    <w:p w14:paraId="3D585966">
      <w:pPr>
        <w:pStyle w:val="23"/>
        <w:widowControl/>
        <w:jc w:val="center"/>
        <w:rPr>
          <w:rFonts w:hint="default" w:hAnsi="宋体"/>
          <w:b/>
          <w:bCs/>
          <w:color w:val="000000"/>
          <w:sz w:val="72"/>
          <w:szCs w:val="72"/>
        </w:rPr>
      </w:pPr>
      <w:bookmarkStart w:id="38" w:name="_GoBack"/>
      <w:bookmarkEnd w:id="38"/>
    </w:p>
    <w:p w14:paraId="0C66164D">
      <w:pPr>
        <w:pStyle w:val="23"/>
        <w:widowControl/>
        <w:adjustRightInd w:val="0"/>
        <w:snapToGrid w:val="0"/>
        <w:spacing w:line="360" w:lineRule="auto"/>
        <w:jc w:val="center"/>
        <w:rPr>
          <w:rFonts w:hint="default" w:hAnsi="宋体"/>
          <w:b/>
          <w:bCs/>
          <w:color w:val="000000"/>
          <w:sz w:val="72"/>
          <w:szCs w:val="72"/>
        </w:rPr>
      </w:pPr>
      <w:r>
        <w:rPr>
          <w:rFonts w:hAnsi="宋体"/>
          <w:b/>
          <w:bCs/>
          <w:color w:val="000000"/>
          <w:sz w:val="72"/>
          <w:szCs w:val="72"/>
        </w:rPr>
        <w:t>竞争性磋商文件</w:t>
      </w:r>
    </w:p>
    <w:p w14:paraId="11D240F9">
      <w:pPr>
        <w:rPr>
          <w:rFonts w:hAnsi="宋体"/>
          <w:sz w:val="32"/>
          <w:szCs w:val="32"/>
        </w:rPr>
      </w:pPr>
    </w:p>
    <w:p w14:paraId="3F6CD6B8">
      <w:pPr>
        <w:pStyle w:val="20"/>
      </w:pPr>
    </w:p>
    <w:p w14:paraId="0FF6FFFA"/>
    <w:p w14:paraId="766D2C81"/>
    <w:p w14:paraId="3394E2DA">
      <w:pPr>
        <w:pStyle w:val="23"/>
        <w:adjustRightInd w:val="0"/>
        <w:snapToGrid w:val="0"/>
        <w:spacing w:line="360" w:lineRule="auto"/>
        <w:ind w:left="3244" w:leftChars="478" w:hanging="2240" w:hangingChars="700"/>
        <w:rPr>
          <w:rFonts w:hint="eastAsia" w:ascii="华文中宋" w:hAnsi="华文中宋" w:eastAsia="华文中宋"/>
          <w:sz w:val="32"/>
          <w:szCs w:val="32"/>
          <w:u w:val="single"/>
          <w:lang w:eastAsia="zh-CN"/>
        </w:rPr>
      </w:pPr>
      <w:r>
        <w:rPr>
          <w:rFonts w:ascii="华文中宋" w:hAnsi="华文中宋" w:eastAsia="华文中宋"/>
          <w:sz w:val="32"/>
          <w:szCs w:val="32"/>
        </w:rPr>
        <w:t>采购项目名称：</w:t>
      </w:r>
      <w:r>
        <w:rPr>
          <w:rFonts w:hint="eastAsia" w:ascii="华文中宋" w:hAnsi="华文中宋" w:eastAsia="华文中宋"/>
          <w:sz w:val="32"/>
          <w:szCs w:val="32"/>
          <w:u w:val="single"/>
          <w:lang w:eastAsia="zh-CN"/>
        </w:rPr>
        <w:t>金口岸3号主楼建筑结构鉴定项目</w:t>
      </w:r>
    </w:p>
    <w:p w14:paraId="621B0E54">
      <w:pPr>
        <w:pStyle w:val="23"/>
        <w:adjustRightInd w:val="0"/>
        <w:snapToGrid w:val="0"/>
        <w:spacing w:line="360" w:lineRule="auto"/>
        <w:ind w:left="3244" w:leftChars="478" w:hanging="2240" w:hangingChars="700"/>
        <w:rPr>
          <w:rFonts w:hint="eastAsia" w:ascii="华文中宋" w:hAnsi="华文中宋" w:eastAsia="华文中宋"/>
          <w:sz w:val="32"/>
          <w:szCs w:val="32"/>
          <w:u w:val="single"/>
          <w:lang w:val="en-US" w:eastAsia="zh-CN"/>
        </w:rPr>
      </w:pPr>
      <w:r>
        <w:rPr>
          <w:rFonts w:ascii="华文中宋" w:hAnsi="华文中宋" w:eastAsia="华文中宋"/>
          <w:sz w:val="32"/>
          <w:szCs w:val="32"/>
        </w:rPr>
        <w:t>采   购   人：</w:t>
      </w:r>
      <w:r>
        <w:rPr>
          <w:rFonts w:hint="eastAsia" w:ascii="华文中宋" w:hAnsi="华文中宋" w:eastAsia="华文中宋"/>
          <w:sz w:val="32"/>
          <w:szCs w:val="32"/>
          <w:u w:val="single"/>
          <w:lang w:eastAsia="zh-CN"/>
        </w:rPr>
        <w:t>怀化经济开发区舞水国有资产经营管理有限责任公司</w:t>
      </w:r>
    </w:p>
    <w:p w14:paraId="2F661EA5">
      <w:pPr>
        <w:pStyle w:val="23"/>
        <w:adjustRightInd w:val="0"/>
        <w:snapToGrid w:val="0"/>
        <w:spacing w:line="360" w:lineRule="auto"/>
        <w:ind w:firstLine="944" w:firstLineChars="295"/>
        <w:rPr>
          <w:rFonts w:hint="default" w:ascii="华文中宋" w:hAnsi="华文中宋" w:eastAsia="华文中宋"/>
          <w:sz w:val="32"/>
          <w:szCs w:val="32"/>
        </w:rPr>
      </w:pPr>
      <w:r>
        <w:rPr>
          <w:rFonts w:ascii="华文中宋" w:hAnsi="华文中宋" w:eastAsia="华文中宋"/>
          <w:sz w:val="32"/>
          <w:szCs w:val="32"/>
        </w:rPr>
        <w:t xml:space="preserve">委托代理编号: </w:t>
      </w:r>
      <w:r>
        <w:rPr>
          <w:rFonts w:hint="eastAsia" w:ascii="华文中宋" w:hAnsi="华文中宋" w:eastAsia="华文中宋"/>
          <w:sz w:val="32"/>
          <w:szCs w:val="32"/>
          <w:u w:val="single"/>
          <w:lang w:eastAsia="zh-CN"/>
        </w:rPr>
        <w:t xml:space="preserve"> 2025-CZ-139</w:t>
      </w:r>
      <w:r>
        <w:rPr>
          <w:rFonts w:ascii="华文中宋" w:hAnsi="华文中宋" w:eastAsia="华文中宋"/>
          <w:sz w:val="32"/>
          <w:szCs w:val="32"/>
          <w:u w:val="single"/>
        </w:rPr>
        <w:t xml:space="preserve">  </w:t>
      </w:r>
    </w:p>
    <w:p w14:paraId="2CE0BC45">
      <w:pPr>
        <w:pStyle w:val="23"/>
        <w:adjustRightInd w:val="0"/>
        <w:snapToGrid w:val="0"/>
        <w:spacing w:line="360" w:lineRule="auto"/>
        <w:ind w:firstLine="944" w:firstLineChars="295"/>
        <w:rPr>
          <w:rFonts w:hint="default" w:ascii="华文中宋" w:hAnsi="华文中宋" w:eastAsia="华文中宋"/>
          <w:sz w:val="32"/>
          <w:szCs w:val="32"/>
        </w:rPr>
      </w:pPr>
      <w:r>
        <w:rPr>
          <w:rFonts w:ascii="华文中宋" w:hAnsi="华文中宋" w:eastAsia="华文中宋"/>
          <w:sz w:val="32"/>
          <w:szCs w:val="32"/>
        </w:rPr>
        <w:t>采购代理机构:</w:t>
      </w:r>
      <w:r>
        <w:rPr>
          <w:rFonts w:ascii="华文中宋" w:hAnsi="华文中宋" w:eastAsia="华文中宋"/>
          <w:sz w:val="32"/>
          <w:szCs w:val="32"/>
          <w:u w:val="single"/>
        </w:rPr>
        <w:t xml:space="preserve"> </w:t>
      </w:r>
      <w:r>
        <w:rPr>
          <w:rFonts w:hint="eastAsia" w:ascii="华文中宋" w:hAnsi="华文中宋" w:eastAsia="华文中宋"/>
          <w:sz w:val="32"/>
          <w:szCs w:val="32"/>
          <w:u w:val="single"/>
          <w:lang w:eastAsia="zh-CN"/>
        </w:rPr>
        <w:t>湖南辰洲项目管理有限公司</w:t>
      </w:r>
      <w:r>
        <w:rPr>
          <w:rFonts w:ascii="华文中宋" w:hAnsi="华文中宋" w:eastAsia="华文中宋"/>
          <w:sz w:val="32"/>
          <w:szCs w:val="32"/>
          <w:u w:val="single"/>
        </w:rPr>
        <w:t xml:space="preserve">   </w:t>
      </w:r>
    </w:p>
    <w:p w14:paraId="7DB17D66">
      <w:pPr>
        <w:pStyle w:val="23"/>
        <w:widowControl/>
        <w:adjustRightInd w:val="0"/>
        <w:snapToGrid w:val="0"/>
        <w:spacing w:before="156" w:beforeLines="50" w:line="360" w:lineRule="auto"/>
        <w:ind w:firstLine="948" w:firstLineChars="295"/>
        <w:rPr>
          <w:rFonts w:hint="default"/>
          <w:b/>
          <w:sz w:val="32"/>
          <w:szCs w:val="32"/>
        </w:rPr>
      </w:pPr>
    </w:p>
    <w:p w14:paraId="7C8C40A1"/>
    <w:p w14:paraId="13866099">
      <w:pPr>
        <w:pStyle w:val="23"/>
        <w:widowControl/>
        <w:adjustRightInd w:val="0"/>
        <w:snapToGrid w:val="0"/>
        <w:spacing w:before="156" w:beforeLines="50" w:line="360" w:lineRule="auto"/>
        <w:ind w:firstLine="948" w:firstLineChars="295"/>
        <w:rPr>
          <w:rFonts w:hint="default"/>
          <w:b/>
          <w:sz w:val="32"/>
          <w:szCs w:val="32"/>
        </w:rPr>
      </w:pPr>
    </w:p>
    <w:p w14:paraId="4DD85D3E"/>
    <w:p w14:paraId="2DB7D79C">
      <w:pPr>
        <w:jc w:val="center"/>
        <w:sectPr>
          <w:pgSz w:w="11906" w:h="16838"/>
          <w:pgMar w:top="1440" w:right="1531" w:bottom="1440" w:left="1531" w:header="851" w:footer="992" w:gutter="0"/>
          <w:pgNumType w:start="1"/>
          <w:cols w:space="425" w:num="1"/>
          <w:docGrid w:type="lines" w:linePitch="312" w:charSpace="0"/>
        </w:sectPr>
      </w:pPr>
      <w:r>
        <w:rPr>
          <w:rFonts w:hint="eastAsia" w:ascii="宋体" w:hAnsi="宋体" w:eastAsia="宋体" w:cs="宋体"/>
          <w:sz w:val="30"/>
          <w:szCs w:val="30"/>
          <w:lang w:bidi="ar"/>
        </w:rPr>
        <w:t>202</w:t>
      </w:r>
      <w:r>
        <w:rPr>
          <w:rFonts w:hint="eastAsia" w:ascii="宋体" w:hAnsi="宋体" w:eastAsia="宋体" w:cs="宋体"/>
          <w:sz w:val="30"/>
          <w:szCs w:val="30"/>
          <w:lang w:val="en-US" w:eastAsia="zh-CN" w:bidi="ar"/>
        </w:rPr>
        <w:t>5</w:t>
      </w:r>
      <w:r>
        <w:rPr>
          <w:rFonts w:hint="eastAsia" w:ascii="宋体" w:hAnsi="宋体" w:eastAsia="宋体" w:cs="宋体"/>
          <w:sz w:val="30"/>
          <w:szCs w:val="30"/>
          <w:lang w:bidi="ar"/>
        </w:rPr>
        <w:t>年</w:t>
      </w:r>
      <w:r>
        <w:rPr>
          <w:rFonts w:hint="eastAsia" w:ascii="宋体" w:hAnsi="宋体" w:eastAsia="宋体" w:cs="宋体"/>
          <w:sz w:val="30"/>
          <w:szCs w:val="30"/>
          <w:lang w:val="en-US" w:eastAsia="zh-CN" w:bidi="ar"/>
        </w:rPr>
        <w:t>11</w:t>
      </w:r>
      <w:r>
        <w:rPr>
          <w:rFonts w:hint="eastAsia" w:ascii="宋体" w:hAnsi="宋体" w:eastAsia="宋体" w:cs="宋体"/>
          <w:sz w:val="30"/>
          <w:szCs w:val="30"/>
          <w:lang w:bidi="ar"/>
        </w:rPr>
        <w:t>月</w:t>
      </w:r>
    </w:p>
    <w:p w14:paraId="3CA0A7D2">
      <w:pPr>
        <w:pStyle w:val="14"/>
        <w:rPr>
          <w:rFonts w:hint="default"/>
        </w:rPr>
      </w:pPr>
    </w:p>
    <w:p w14:paraId="3FF0709D"/>
    <w:p w14:paraId="4271AF6E">
      <w:pPr>
        <w:pStyle w:val="20"/>
        <w:widowControl/>
        <w:tabs>
          <w:tab w:val="center" w:pos="5052"/>
          <w:tab w:val="left" w:pos="6769"/>
        </w:tabs>
        <w:ind w:firstLine="723"/>
        <w:jc w:val="center"/>
        <w:rPr>
          <w:rFonts w:ascii="黑体" w:cs="黑体"/>
          <w:b/>
          <w:sz w:val="24"/>
        </w:rPr>
      </w:pPr>
      <w:r>
        <w:rPr>
          <w:rFonts w:hint="eastAsia" w:cs="宋体"/>
          <w:b/>
          <w:sz w:val="36"/>
          <w:szCs w:val="36"/>
        </w:rPr>
        <w:t>目录</w:t>
      </w:r>
    </w:p>
    <w:p w14:paraId="75295D7F">
      <w:pPr>
        <w:pStyle w:val="29"/>
        <w:widowControl/>
        <w:tabs>
          <w:tab w:val="right" w:leader="dot" w:pos="8844"/>
        </w:tabs>
        <w:spacing w:line="360" w:lineRule="auto"/>
        <w:rPr>
          <w:rFonts w:ascii="宋体" w:hAnsi="宋体" w:cs="宋体"/>
          <w:sz w:val="24"/>
        </w:rPr>
      </w:pPr>
      <w:r>
        <w:rPr>
          <w:rFonts w:hint="eastAsia" w:ascii="黑体" w:eastAsia="黑体" w:cs="黑体"/>
          <w:b/>
          <w:sz w:val="24"/>
        </w:rPr>
        <w:fldChar w:fldCharType="begin"/>
      </w:r>
      <w:r>
        <w:rPr>
          <w:rFonts w:hint="eastAsia" w:ascii="黑体" w:eastAsia="黑体" w:cs="黑体"/>
          <w:b/>
          <w:sz w:val="24"/>
        </w:rPr>
        <w:instrText xml:space="preserve">TOC \o "1-3" \h \u </w:instrText>
      </w:r>
      <w:r>
        <w:rPr>
          <w:rFonts w:hint="eastAsia" w:ascii="黑体" w:eastAsia="黑体" w:cs="黑体"/>
          <w:b/>
          <w:sz w:val="24"/>
        </w:rPr>
        <w:fldChar w:fldCharType="separate"/>
      </w:r>
      <w:r>
        <w:fldChar w:fldCharType="begin"/>
      </w:r>
      <w:r>
        <w:instrText xml:space="preserve"> HYPERLINK "file:///C:/Users/ATKJ/Desktop/正在进行的项目/文化旅游局/长征国家文化公园靖州段标识标牌/磋商文件-.doc" \l "_Toc4562" </w:instrText>
      </w:r>
      <w:r>
        <w:fldChar w:fldCharType="separate"/>
      </w:r>
      <w:r>
        <w:rPr>
          <w:rStyle w:val="46"/>
          <w:rFonts w:hint="eastAsia" w:ascii="宋体" w:hAnsi="宋体" w:cs="宋体"/>
          <w:color w:val="auto"/>
          <w:sz w:val="24"/>
          <w:u w:val="none"/>
        </w:rPr>
        <w:t>第一章  磋商邀请</w:t>
      </w:r>
      <w:r>
        <w:rPr>
          <w:rStyle w:val="46"/>
          <w:rFonts w:hint="eastAsia" w:ascii="宋体" w:hAnsi="宋体" w:cs="宋体"/>
          <w:color w:val="auto"/>
          <w:sz w:val="24"/>
          <w:u w:val="none"/>
        </w:rPr>
        <w:tab/>
      </w:r>
      <w:r>
        <w:rPr>
          <w:rStyle w:val="46"/>
          <w:rFonts w:hint="eastAsia" w:ascii="宋体" w:hAnsi="宋体" w:cs="宋体"/>
          <w:color w:val="auto"/>
          <w:sz w:val="24"/>
          <w:u w:val="none"/>
        </w:rPr>
        <w:fldChar w:fldCharType="begin"/>
      </w:r>
      <w:r>
        <w:rPr>
          <w:rStyle w:val="46"/>
          <w:rFonts w:hint="eastAsia" w:ascii="宋体" w:hAnsi="宋体" w:cs="宋体"/>
          <w:color w:val="auto"/>
          <w:sz w:val="24"/>
          <w:u w:val="none"/>
        </w:rPr>
        <w:instrText xml:space="preserve"> PAGEREF _Toc4562 </w:instrText>
      </w:r>
      <w:r>
        <w:rPr>
          <w:rStyle w:val="46"/>
          <w:rFonts w:hint="eastAsia" w:ascii="宋体" w:hAnsi="宋体" w:cs="宋体"/>
          <w:color w:val="auto"/>
          <w:sz w:val="24"/>
          <w:u w:val="none"/>
        </w:rPr>
        <w:fldChar w:fldCharType="separate"/>
      </w:r>
      <w:r>
        <w:rPr>
          <w:rStyle w:val="46"/>
          <w:rFonts w:hint="eastAsia" w:ascii="宋体" w:hAnsi="宋体" w:cs="宋体"/>
          <w:color w:val="auto"/>
          <w:sz w:val="24"/>
          <w:u w:val="none"/>
        </w:rPr>
        <w:t>2</w:t>
      </w:r>
      <w:r>
        <w:rPr>
          <w:rStyle w:val="46"/>
          <w:rFonts w:hint="eastAsia" w:ascii="宋体" w:hAnsi="宋体" w:cs="宋体"/>
          <w:color w:val="auto"/>
          <w:sz w:val="24"/>
          <w:u w:val="none"/>
        </w:rPr>
        <w:fldChar w:fldCharType="end"/>
      </w:r>
      <w:r>
        <w:rPr>
          <w:rStyle w:val="46"/>
          <w:rFonts w:hint="eastAsia" w:ascii="宋体" w:hAnsi="宋体" w:cs="宋体"/>
          <w:color w:val="auto"/>
          <w:sz w:val="24"/>
          <w:u w:val="none"/>
        </w:rPr>
        <w:fldChar w:fldCharType="end"/>
      </w:r>
    </w:p>
    <w:p w14:paraId="6AC03561">
      <w:pPr>
        <w:pStyle w:val="29"/>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"_Toc26640" </w:instrText>
      </w:r>
      <w:r>
        <w:fldChar w:fldCharType="separate"/>
      </w:r>
      <w:r>
        <w:rPr>
          <w:rStyle w:val="46"/>
          <w:rFonts w:hint="eastAsia" w:ascii="宋体" w:hAnsi="宋体" w:cs="宋体"/>
          <w:color w:val="auto"/>
          <w:sz w:val="24"/>
          <w:u w:val="none"/>
        </w:rPr>
        <w:t xml:space="preserve">第二章 </w:t>
      </w:r>
      <w:r>
        <w:rPr>
          <w:rStyle w:val="46"/>
          <w:rFonts w:hint="eastAsia" w:ascii="宋体" w:hAnsi="宋体" w:cs="宋体"/>
          <w:color w:val="auto"/>
          <w:sz w:val="24"/>
          <w:u w:val="none"/>
          <w:lang w:val="en-US" w:eastAsia="zh-CN"/>
        </w:rPr>
        <w:t xml:space="preserve"> </w:t>
      </w:r>
      <w:r>
        <w:rPr>
          <w:rStyle w:val="46"/>
          <w:rFonts w:hint="eastAsia" w:ascii="宋体" w:hAnsi="宋体" w:cs="宋体"/>
          <w:color w:val="auto"/>
          <w:sz w:val="24"/>
          <w:u w:val="none"/>
        </w:rPr>
        <w:t>磋商须知</w:t>
      </w:r>
      <w:r>
        <w:rPr>
          <w:rStyle w:val="46"/>
          <w:rFonts w:hint="eastAsia" w:ascii="宋体" w:hAnsi="宋体" w:cs="宋体"/>
          <w:color w:val="auto"/>
          <w:sz w:val="24"/>
          <w:u w:val="none"/>
        </w:rPr>
        <w:tab/>
      </w:r>
      <w:r>
        <w:rPr>
          <w:rStyle w:val="46"/>
          <w:rFonts w:hint="eastAsia" w:ascii="宋体" w:hAnsi="宋体" w:cs="宋体"/>
          <w:color w:val="auto"/>
          <w:sz w:val="24"/>
          <w:u w:val="none"/>
        </w:rPr>
        <w:t>4</w:t>
      </w:r>
      <w:r>
        <w:rPr>
          <w:rStyle w:val="46"/>
          <w:rFonts w:hint="eastAsia" w:ascii="宋体" w:hAnsi="宋体" w:cs="宋体"/>
          <w:color w:val="auto"/>
          <w:sz w:val="24"/>
          <w:u w:val="none"/>
        </w:rPr>
        <w:fldChar w:fldCharType="end"/>
      </w:r>
    </w:p>
    <w:p w14:paraId="6F475E69">
      <w:pPr>
        <w:pStyle w:val="31"/>
        <w:widowControl/>
        <w:tabs>
          <w:tab w:val="right" w:leader="dot" w:pos="8844"/>
        </w:tabs>
        <w:rPr>
          <w:rFonts w:ascii="宋体" w:hAnsi="宋体" w:cs="宋体"/>
          <w:sz w:val="24"/>
        </w:rPr>
      </w:pPr>
      <w:r>
        <w:fldChar w:fldCharType="begin"/>
      </w:r>
      <w:r>
        <w:instrText xml:space="preserve"> HYPERLINK "file:///C:/Users/ATKJ/Desktop/正在进行的项目/文化旅游局/长征国家文化公园靖州段标识标牌/磋商文件-.doc" \l "_Toc25090" </w:instrText>
      </w:r>
      <w:r>
        <w:fldChar w:fldCharType="separate"/>
      </w:r>
      <w:r>
        <w:rPr>
          <w:rStyle w:val="46"/>
          <w:rFonts w:hint="eastAsia" w:ascii="宋体" w:hAnsi="宋体" w:cs="黑体"/>
          <w:color w:val="auto"/>
          <w:sz w:val="24"/>
          <w:u w:val="none"/>
        </w:rPr>
        <w:t>磋商须知前附表</w:t>
      </w:r>
      <w:r>
        <w:rPr>
          <w:rStyle w:val="46"/>
          <w:rFonts w:hint="eastAsia" w:ascii="宋体" w:hAnsi="宋体" w:cs="宋体"/>
          <w:color w:val="auto"/>
          <w:sz w:val="24"/>
          <w:u w:val="none"/>
        </w:rPr>
        <w:tab/>
      </w:r>
      <w:r>
        <w:rPr>
          <w:rStyle w:val="46"/>
          <w:rFonts w:hint="eastAsia" w:ascii="宋体" w:hAnsi="宋体" w:cs="宋体"/>
          <w:color w:val="auto"/>
          <w:sz w:val="24"/>
          <w:u w:val="none"/>
        </w:rPr>
        <w:fldChar w:fldCharType="begin"/>
      </w:r>
      <w:r>
        <w:rPr>
          <w:rStyle w:val="46"/>
          <w:rFonts w:hint="eastAsia" w:ascii="宋体" w:hAnsi="宋体" w:cs="宋体"/>
          <w:color w:val="auto"/>
          <w:sz w:val="24"/>
          <w:u w:val="none"/>
        </w:rPr>
        <w:instrText xml:space="preserve"> PAGEREF _Toc25090 </w:instrText>
      </w:r>
      <w:r>
        <w:rPr>
          <w:rStyle w:val="46"/>
          <w:rFonts w:hint="eastAsia" w:ascii="宋体" w:hAnsi="宋体" w:cs="宋体"/>
          <w:color w:val="auto"/>
          <w:sz w:val="24"/>
          <w:u w:val="none"/>
        </w:rPr>
        <w:fldChar w:fldCharType="separate"/>
      </w:r>
      <w:r>
        <w:rPr>
          <w:rStyle w:val="46"/>
          <w:rFonts w:hint="eastAsia" w:ascii="宋体" w:hAnsi="宋体" w:cs="宋体"/>
          <w:color w:val="auto"/>
          <w:sz w:val="24"/>
          <w:u w:val="none"/>
        </w:rPr>
        <w:t>5</w:t>
      </w:r>
      <w:r>
        <w:rPr>
          <w:rStyle w:val="46"/>
          <w:rFonts w:hint="eastAsia" w:ascii="宋体" w:hAnsi="宋体" w:cs="宋体"/>
          <w:color w:val="auto"/>
          <w:sz w:val="24"/>
          <w:u w:val="none"/>
        </w:rPr>
        <w:fldChar w:fldCharType="end"/>
      </w:r>
      <w:r>
        <w:rPr>
          <w:rStyle w:val="46"/>
          <w:rFonts w:hint="eastAsia" w:ascii="宋体" w:hAnsi="宋体" w:cs="宋体"/>
          <w:color w:val="auto"/>
          <w:sz w:val="24"/>
          <w:u w:val="none"/>
        </w:rPr>
        <w:fldChar w:fldCharType="end"/>
      </w:r>
    </w:p>
    <w:p w14:paraId="1B0A9030">
      <w:pPr>
        <w:pStyle w:val="31"/>
        <w:widowControl/>
        <w:tabs>
          <w:tab w:val="right" w:leader="dot" w:pos="8844"/>
        </w:tabs>
        <w:rPr>
          <w:rFonts w:ascii="宋体" w:hAnsi="宋体" w:cs="宋体"/>
          <w:sz w:val="24"/>
        </w:rPr>
      </w:pPr>
      <w:r>
        <w:fldChar w:fldCharType="begin"/>
      </w:r>
      <w:r>
        <w:instrText xml:space="preserve"> HYPERLINK "file:///C:/Users/ATKJ/Desktop/正在进行的项目/文化旅游局/长征国家文化公园靖州段标识标牌/磋商文件-.doc" \l "_Toc6485" </w:instrText>
      </w:r>
      <w:r>
        <w:fldChar w:fldCharType="separate"/>
      </w:r>
      <w:r>
        <w:rPr>
          <w:rStyle w:val="46"/>
          <w:rFonts w:hint="eastAsia" w:ascii="宋体" w:hAnsi="宋体" w:cs="黑体"/>
          <w:color w:val="auto"/>
          <w:sz w:val="24"/>
          <w:u w:val="none"/>
        </w:rPr>
        <w:t>磋商须知正文</w:t>
      </w:r>
      <w:r>
        <w:rPr>
          <w:rStyle w:val="46"/>
          <w:rFonts w:hint="eastAsia" w:ascii="宋体" w:hAnsi="宋体" w:cs="宋体"/>
          <w:color w:val="auto"/>
          <w:sz w:val="24"/>
          <w:u w:val="none"/>
        </w:rPr>
        <w:tab/>
      </w:r>
      <w:r>
        <w:rPr>
          <w:rStyle w:val="46"/>
          <w:rFonts w:hint="eastAsia" w:ascii="宋体" w:hAnsi="宋体" w:cs="宋体"/>
          <w:color w:val="auto"/>
          <w:sz w:val="24"/>
          <w:u w:val="none"/>
        </w:rPr>
        <w:t>9</w:t>
      </w:r>
      <w:r>
        <w:rPr>
          <w:rStyle w:val="46"/>
          <w:rFonts w:hint="eastAsia" w:ascii="宋体" w:hAnsi="宋体" w:cs="宋体"/>
          <w:color w:val="auto"/>
          <w:sz w:val="24"/>
          <w:u w:val="none"/>
        </w:rPr>
        <w:fldChar w:fldCharType="end"/>
      </w:r>
    </w:p>
    <w:p w14:paraId="02FCB8C4">
      <w:pPr>
        <w:pStyle w:val="22"/>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"_Toc29267" </w:instrText>
      </w:r>
      <w:r>
        <w:fldChar w:fldCharType="separate"/>
      </w:r>
      <w:r>
        <w:rPr>
          <w:rStyle w:val="46"/>
          <w:rFonts w:hint="eastAsia" w:ascii="宋体" w:hAnsi="宋体" w:cs="宋体"/>
          <w:color w:val="auto"/>
          <w:sz w:val="24"/>
          <w:u w:val="none"/>
        </w:rPr>
        <w:t>一、说明</w:t>
      </w:r>
      <w:r>
        <w:rPr>
          <w:rStyle w:val="46"/>
          <w:rFonts w:hint="eastAsia" w:ascii="宋体" w:hAnsi="宋体" w:cs="宋体"/>
          <w:color w:val="auto"/>
          <w:sz w:val="24"/>
          <w:u w:val="none"/>
        </w:rPr>
        <w:tab/>
      </w:r>
      <w:r>
        <w:rPr>
          <w:rStyle w:val="46"/>
          <w:rFonts w:hint="eastAsia" w:ascii="宋体" w:hAnsi="宋体" w:cs="宋体"/>
          <w:color w:val="auto"/>
          <w:sz w:val="24"/>
          <w:u w:val="none"/>
        </w:rPr>
        <w:t>9</w:t>
      </w:r>
      <w:r>
        <w:rPr>
          <w:rStyle w:val="46"/>
          <w:rFonts w:hint="eastAsia" w:ascii="宋体" w:hAnsi="宋体" w:cs="宋体"/>
          <w:color w:val="auto"/>
          <w:sz w:val="24"/>
          <w:u w:val="none"/>
        </w:rPr>
        <w:fldChar w:fldCharType="end"/>
      </w:r>
    </w:p>
    <w:p w14:paraId="7CEF0D84">
      <w:pPr>
        <w:pStyle w:val="22"/>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"_Toc24361" </w:instrText>
      </w:r>
      <w:r>
        <w:fldChar w:fldCharType="separate"/>
      </w:r>
      <w:r>
        <w:rPr>
          <w:rStyle w:val="46"/>
          <w:rFonts w:hint="eastAsia" w:ascii="宋体" w:hAnsi="宋体" w:cs="宋体"/>
          <w:color w:val="auto"/>
          <w:sz w:val="24"/>
          <w:u w:val="none"/>
        </w:rPr>
        <w:t>二、磋商文件</w:t>
      </w:r>
      <w:r>
        <w:rPr>
          <w:rStyle w:val="46"/>
          <w:rFonts w:hint="eastAsia" w:ascii="宋体" w:hAnsi="宋体" w:cs="宋体"/>
          <w:color w:val="auto"/>
          <w:sz w:val="24"/>
          <w:u w:val="none"/>
        </w:rPr>
        <w:tab/>
      </w:r>
      <w:r>
        <w:rPr>
          <w:rStyle w:val="46"/>
          <w:rFonts w:hint="eastAsia" w:ascii="宋体" w:hAnsi="宋体" w:cs="宋体"/>
          <w:color w:val="auto"/>
          <w:sz w:val="24"/>
          <w:u w:val="none"/>
        </w:rPr>
        <w:t>1</w:t>
      </w:r>
      <w:r>
        <w:rPr>
          <w:rStyle w:val="46"/>
          <w:rFonts w:hint="eastAsia" w:ascii="宋体" w:hAnsi="宋体" w:cs="宋体"/>
          <w:color w:val="auto"/>
          <w:sz w:val="24"/>
          <w:u w:val="none"/>
        </w:rPr>
        <w:fldChar w:fldCharType="end"/>
      </w:r>
      <w:r>
        <w:rPr>
          <w:rFonts w:hint="eastAsia" w:ascii="宋体" w:hAnsi="宋体" w:cs="宋体"/>
          <w:sz w:val="24"/>
        </w:rPr>
        <w:t>2</w:t>
      </w:r>
    </w:p>
    <w:p w14:paraId="744CD17F">
      <w:pPr>
        <w:pStyle w:val="22"/>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"_Toc4903" </w:instrText>
      </w:r>
      <w:r>
        <w:fldChar w:fldCharType="separate"/>
      </w:r>
      <w:r>
        <w:rPr>
          <w:rStyle w:val="46"/>
          <w:rFonts w:hint="eastAsia" w:ascii="宋体" w:hAnsi="宋体" w:cs="宋体"/>
          <w:color w:val="auto"/>
          <w:sz w:val="24"/>
          <w:u w:val="none"/>
        </w:rPr>
        <w:t>三、响应文件</w:t>
      </w:r>
      <w:r>
        <w:rPr>
          <w:rStyle w:val="46"/>
          <w:rFonts w:hint="eastAsia" w:ascii="宋体" w:hAnsi="宋体" w:cs="宋体"/>
          <w:color w:val="auto"/>
          <w:sz w:val="24"/>
          <w:u w:val="none"/>
        </w:rPr>
        <w:tab/>
      </w:r>
      <w:r>
        <w:rPr>
          <w:rStyle w:val="46"/>
          <w:rFonts w:hint="eastAsia" w:ascii="宋体" w:hAnsi="宋体" w:cs="宋体"/>
          <w:color w:val="auto"/>
          <w:sz w:val="24"/>
          <w:u w:val="none"/>
        </w:rPr>
        <w:fldChar w:fldCharType="begin"/>
      </w:r>
      <w:r>
        <w:rPr>
          <w:rStyle w:val="46"/>
          <w:rFonts w:hint="eastAsia" w:ascii="宋体" w:hAnsi="宋体" w:cs="宋体"/>
          <w:color w:val="auto"/>
          <w:sz w:val="24"/>
          <w:u w:val="none"/>
        </w:rPr>
        <w:instrText xml:space="preserve"> PAGEREF _Toc4903 </w:instrText>
      </w:r>
      <w:r>
        <w:rPr>
          <w:rStyle w:val="46"/>
          <w:rFonts w:hint="eastAsia" w:ascii="宋体" w:hAnsi="宋体" w:cs="宋体"/>
          <w:color w:val="auto"/>
          <w:sz w:val="24"/>
          <w:u w:val="none"/>
        </w:rPr>
        <w:fldChar w:fldCharType="separate"/>
      </w:r>
      <w:r>
        <w:rPr>
          <w:rStyle w:val="46"/>
          <w:rFonts w:hint="eastAsia" w:ascii="宋体" w:hAnsi="宋体" w:cs="宋体"/>
          <w:color w:val="auto"/>
          <w:sz w:val="24"/>
          <w:u w:val="none"/>
        </w:rPr>
        <w:t>13</w:t>
      </w:r>
      <w:r>
        <w:rPr>
          <w:rStyle w:val="46"/>
          <w:rFonts w:hint="eastAsia" w:ascii="宋体" w:hAnsi="宋体" w:cs="宋体"/>
          <w:color w:val="auto"/>
          <w:sz w:val="24"/>
          <w:u w:val="none"/>
        </w:rPr>
        <w:fldChar w:fldCharType="end"/>
      </w:r>
      <w:r>
        <w:rPr>
          <w:rStyle w:val="46"/>
          <w:rFonts w:hint="eastAsia" w:ascii="宋体" w:hAnsi="宋体" w:cs="宋体"/>
          <w:color w:val="auto"/>
          <w:sz w:val="24"/>
          <w:u w:val="none"/>
        </w:rPr>
        <w:fldChar w:fldCharType="end"/>
      </w:r>
    </w:p>
    <w:p w14:paraId="5C961C2C">
      <w:pPr>
        <w:pStyle w:val="22"/>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"_Toc2421" </w:instrText>
      </w:r>
      <w:r>
        <w:fldChar w:fldCharType="separate"/>
      </w:r>
      <w:r>
        <w:rPr>
          <w:rStyle w:val="46"/>
          <w:rFonts w:hint="eastAsia" w:ascii="宋体" w:hAnsi="宋体" w:cs="宋体"/>
          <w:color w:val="auto"/>
          <w:sz w:val="24"/>
          <w:u w:val="none"/>
        </w:rPr>
        <w:t>四、响应文件的递交</w:t>
      </w:r>
      <w:r>
        <w:rPr>
          <w:rStyle w:val="46"/>
          <w:rFonts w:hint="eastAsia" w:ascii="宋体" w:hAnsi="宋体" w:cs="宋体"/>
          <w:color w:val="auto"/>
          <w:sz w:val="24"/>
          <w:u w:val="none"/>
        </w:rPr>
        <w:tab/>
      </w:r>
      <w:r>
        <w:rPr>
          <w:rStyle w:val="46"/>
          <w:rFonts w:hint="eastAsia" w:ascii="宋体" w:hAnsi="宋体" w:cs="宋体"/>
          <w:color w:val="auto"/>
          <w:sz w:val="24"/>
          <w:u w:val="none"/>
        </w:rPr>
        <w:t>1</w:t>
      </w:r>
      <w:r>
        <w:rPr>
          <w:rStyle w:val="46"/>
          <w:rFonts w:hint="eastAsia" w:ascii="宋体" w:hAnsi="宋体" w:cs="宋体"/>
          <w:color w:val="auto"/>
          <w:sz w:val="24"/>
          <w:u w:val="none"/>
        </w:rPr>
        <w:fldChar w:fldCharType="end"/>
      </w:r>
      <w:r>
        <w:rPr>
          <w:rFonts w:hint="eastAsia" w:ascii="宋体" w:hAnsi="宋体" w:cs="宋体"/>
          <w:sz w:val="24"/>
        </w:rPr>
        <w:t>5</w:t>
      </w:r>
    </w:p>
    <w:p w14:paraId="2073C643">
      <w:pPr>
        <w:pStyle w:val="22"/>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"_Toc20373" </w:instrText>
      </w:r>
      <w:r>
        <w:fldChar w:fldCharType="separate"/>
      </w:r>
      <w:r>
        <w:rPr>
          <w:rStyle w:val="46"/>
          <w:rFonts w:hint="eastAsia" w:ascii="宋体" w:hAnsi="宋体" w:cs="宋体"/>
          <w:color w:val="auto"/>
          <w:sz w:val="24"/>
          <w:u w:val="none"/>
        </w:rPr>
        <w:t>五、响应文件的磋商与评审</w:t>
      </w:r>
      <w:r>
        <w:rPr>
          <w:rStyle w:val="46"/>
          <w:rFonts w:hint="eastAsia" w:ascii="宋体" w:hAnsi="宋体" w:cs="宋体"/>
          <w:color w:val="auto"/>
          <w:sz w:val="24"/>
          <w:u w:val="none"/>
        </w:rPr>
        <w:tab/>
      </w:r>
      <w:r>
        <w:rPr>
          <w:rStyle w:val="46"/>
          <w:rFonts w:hint="eastAsia" w:ascii="宋体" w:hAnsi="宋体" w:cs="宋体"/>
          <w:color w:val="auto"/>
          <w:sz w:val="24"/>
          <w:u w:val="none"/>
        </w:rPr>
        <w:t>1</w:t>
      </w:r>
      <w:r>
        <w:rPr>
          <w:rStyle w:val="46"/>
          <w:rFonts w:hint="eastAsia" w:ascii="宋体" w:hAnsi="宋体" w:cs="宋体"/>
          <w:color w:val="auto"/>
          <w:sz w:val="24"/>
          <w:u w:val="none"/>
        </w:rPr>
        <w:fldChar w:fldCharType="end"/>
      </w:r>
      <w:r>
        <w:rPr>
          <w:rFonts w:hint="eastAsia" w:ascii="宋体" w:hAnsi="宋体" w:cs="宋体"/>
          <w:sz w:val="24"/>
        </w:rPr>
        <w:t>6</w:t>
      </w:r>
    </w:p>
    <w:p w14:paraId="08F10476">
      <w:pPr>
        <w:pStyle w:val="22"/>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"_Toc28762" </w:instrText>
      </w:r>
      <w:r>
        <w:fldChar w:fldCharType="separate"/>
      </w:r>
      <w:r>
        <w:rPr>
          <w:rStyle w:val="46"/>
          <w:rFonts w:hint="eastAsia" w:ascii="宋体" w:hAnsi="宋体" w:cs="宋体"/>
          <w:color w:val="auto"/>
          <w:sz w:val="24"/>
          <w:u w:val="none"/>
        </w:rPr>
        <w:t>六、成交结果信息公布与授予合同</w:t>
      </w:r>
      <w:r>
        <w:rPr>
          <w:rStyle w:val="46"/>
          <w:rFonts w:hint="eastAsia" w:ascii="宋体" w:hAnsi="宋体" w:cs="宋体"/>
          <w:color w:val="auto"/>
          <w:sz w:val="24"/>
          <w:u w:val="none"/>
        </w:rPr>
        <w:tab/>
      </w:r>
      <w:r>
        <w:rPr>
          <w:rStyle w:val="46"/>
          <w:rFonts w:hint="eastAsia" w:ascii="宋体" w:hAnsi="宋体" w:cs="宋体"/>
          <w:color w:val="auto"/>
          <w:sz w:val="24"/>
          <w:u w:val="none"/>
        </w:rPr>
        <w:t>1</w:t>
      </w:r>
      <w:r>
        <w:rPr>
          <w:rStyle w:val="46"/>
          <w:rFonts w:hint="eastAsia" w:ascii="宋体" w:hAnsi="宋体" w:cs="宋体"/>
          <w:color w:val="auto"/>
          <w:sz w:val="24"/>
          <w:u w:val="none"/>
        </w:rPr>
        <w:fldChar w:fldCharType="end"/>
      </w:r>
      <w:r>
        <w:rPr>
          <w:rFonts w:hint="eastAsia" w:ascii="宋体" w:hAnsi="宋体" w:cs="宋体"/>
          <w:sz w:val="24"/>
        </w:rPr>
        <w:t>9</w:t>
      </w:r>
    </w:p>
    <w:p w14:paraId="3E0C34E9">
      <w:pPr>
        <w:pStyle w:val="22"/>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"_Toc20238" </w:instrText>
      </w:r>
      <w:r>
        <w:fldChar w:fldCharType="separate"/>
      </w:r>
      <w:r>
        <w:rPr>
          <w:rStyle w:val="46"/>
          <w:rFonts w:hint="eastAsia" w:ascii="宋体" w:hAnsi="宋体" w:cs="宋体"/>
          <w:color w:val="auto"/>
          <w:sz w:val="24"/>
          <w:u w:val="none"/>
        </w:rPr>
        <w:t>七、其他规定</w:t>
      </w:r>
      <w:r>
        <w:rPr>
          <w:rStyle w:val="46"/>
          <w:rFonts w:hint="eastAsia" w:ascii="宋体" w:hAnsi="宋体" w:cs="宋体"/>
          <w:color w:val="auto"/>
          <w:sz w:val="24"/>
          <w:u w:val="none"/>
        </w:rPr>
        <w:tab/>
      </w:r>
      <w:r>
        <w:rPr>
          <w:rStyle w:val="46"/>
          <w:rFonts w:hint="eastAsia" w:ascii="宋体" w:hAnsi="宋体" w:cs="宋体"/>
          <w:color w:val="auto"/>
          <w:sz w:val="24"/>
          <w:u w:val="none"/>
        </w:rPr>
        <w:t>2</w:t>
      </w:r>
      <w:r>
        <w:rPr>
          <w:rStyle w:val="46"/>
          <w:rFonts w:hint="eastAsia" w:ascii="宋体" w:hAnsi="宋体" w:cs="宋体"/>
          <w:color w:val="auto"/>
          <w:sz w:val="24"/>
          <w:u w:val="none"/>
        </w:rPr>
        <w:fldChar w:fldCharType="end"/>
      </w:r>
      <w:r>
        <w:rPr>
          <w:rStyle w:val="46"/>
          <w:rFonts w:hint="eastAsia" w:ascii="宋体" w:hAnsi="宋体" w:cs="宋体"/>
          <w:color w:val="auto"/>
          <w:sz w:val="24"/>
          <w:u w:val="none"/>
        </w:rPr>
        <w:t>0</w:t>
      </w:r>
    </w:p>
    <w:p w14:paraId="7AF1F0D1">
      <w:pPr>
        <w:pStyle w:val="29"/>
        <w:widowControl/>
        <w:tabs>
          <w:tab w:val="right" w:leader="dot" w:pos="8844"/>
        </w:tabs>
        <w:spacing w:line="360" w:lineRule="auto"/>
        <w:rPr>
          <w:rFonts w:ascii="宋体" w:hAnsi="宋体" w:cs="宋体"/>
          <w:sz w:val="24"/>
        </w:rPr>
      </w:pPr>
      <w:r>
        <w:fldChar w:fldCharType="begin"/>
      </w:r>
      <w:r>
        <w:instrText xml:space="preserve"> HYPERLINK "file:///C:/Users/ATKJ/Desktop/正在进行的项目/文化旅游局/长征国家文化公园靖州段标识标牌/磋商文件-.doc" \l "_Toc24727" </w:instrText>
      </w:r>
      <w:r>
        <w:fldChar w:fldCharType="separate"/>
      </w:r>
      <w:r>
        <w:rPr>
          <w:rStyle w:val="46"/>
          <w:rFonts w:hint="eastAsia" w:ascii="宋体" w:hAnsi="宋体" w:cs="宋体"/>
          <w:color w:val="auto"/>
          <w:sz w:val="24"/>
          <w:u w:val="none"/>
        </w:rPr>
        <w:t>第三章  政府采购合同格式</w:t>
      </w:r>
      <w:r>
        <w:rPr>
          <w:rStyle w:val="46"/>
          <w:rFonts w:hint="eastAsia" w:ascii="宋体" w:hAnsi="宋体" w:cs="宋体"/>
          <w:color w:val="auto"/>
          <w:sz w:val="24"/>
          <w:u w:val="none"/>
        </w:rPr>
        <w:tab/>
      </w:r>
      <w:r>
        <w:rPr>
          <w:rStyle w:val="46"/>
          <w:rFonts w:hint="eastAsia" w:ascii="宋体" w:hAnsi="宋体" w:cs="宋体"/>
          <w:color w:val="auto"/>
          <w:sz w:val="24"/>
          <w:u w:val="none"/>
        </w:rPr>
        <w:fldChar w:fldCharType="end"/>
      </w:r>
      <w:r>
        <w:rPr>
          <w:rFonts w:hint="eastAsia" w:ascii="宋体" w:hAnsi="宋体" w:cs="宋体"/>
          <w:sz w:val="24"/>
        </w:rPr>
        <w:t>21</w:t>
      </w:r>
    </w:p>
    <w:p w14:paraId="2EE62B7B">
      <w:pPr>
        <w:pStyle w:val="29"/>
        <w:widowControl/>
        <w:tabs>
          <w:tab w:val="right" w:leader="dot" w:pos="8844"/>
        </w:tabs>
        <w:spacing w:line="360" w:lineRule="auto"/>
        <w:rPr>
          <w:rFonts w:hint="eastAsia" w:ascii="宋体" w:hAnsi="宋体" w:eastAsia="宋体" w:cs="宋体"/>
          <w:sz w:val="24"/>
          <w:lang w:eastAsia="zh-CN"/>
        </w:rPr>
      </w:pPr>
      <w:r>
        <w:fldChar w:fldCharType="begin"/>
      </w:r>
      <w:r>
        <w:instrText xml:space="preserve"> HYPERLINK "file:///C:/Users/ATKJ/Desktop/正在进行的项目/文化旅游局/长征国家文化公园靖州段标识标牌/磋商文件-.doc" \l "_Toc29048" </w:instrText>
      </w:r>
      <w:r>
        <w:fldChar w:fldCharType="separate"/>
      </w:r>
      <w:r>
        <w:rPr>
          <w:rStyle w:val="46"/>
          <w:rFonts w:hint="eastAsia" w:ascii="宋体" w:hAnsi="宋体" w:cs="宋体"/>
          <w:bCs/>
          <w:color w:val="auto"/>
          <w:sz w:val="24"/>
          <w:u w:val="none"/>
        </w:rPr>
        <w:t xml:space="preserve">第四章 </w:t>
      </w:r>
      <w:r>
        <w:rPr>
          <w:rStyle w:val="46"/>
          <w:rFonts w:hint="eastAsia" w:ascii="宋体" w:hAnsi="宋体" w:cs="宋体"/>
          <w:bCs/>
          <w:color w:val="auto"/>
          <w:sz w:val="24"/>
          <w:u w:val="none"/>
          <w:lang w:val="en-US" w:eastAsia="zh-CN"/>
        </w:rPr>
        <w:t xml:space="preserve"> </w:t>
      </w:r>
      <w:r>
        <w:rPr>
          <w:rStyle w:val="46"/>
          <w:rFonts w:hint="eastAsia" w:ascii="宋体" w:hAnsi="宋体" w:cs="宋体"/>
          <w:bCs/>
          <w:color w:val="auto"/>
          <w:sz w:val="24"/>
          <w:u w:val="none"/>
        </w:rPr>
        <w:t>采购需求</w:t>
      </w:r>
      <w:r>
        <w:rPr>
          <w:rStyle w:val="46"/>
          <w:rFonts w:hint="eastAsia" w:ascii="宋体" w:hAnsi="宋体" w:cs="宋体"/>
          <w:color w:val="auto"/>
          <w:sz w:val="24"/>
          <w:u w:val="none"/>
        </w:rPr>
        <w:tab/>
      </w:r>
      <w:r>
        <w:rPr>
          <w:rStyle w:val="46"/>
          <w:rFonts w:hint="eastAsia" w:ascii="宋体" w:hAnsi="宋体" w:cs="宋体"/>
          <w:color w:val="auto"/>
          <w:sz w:val="24"/>
          <w:u w:val="none"/>
        </w:rPr>
        <w:fldChar w:fldCharType="end"/>
      </w:r>
      <w:r>
        <w:rPr>
          <w:rFonts w:hint="eastAsia" w:ascii="宋体" w:hAnsi="宋体" w:cs="宋体"/>
          <w:sz w:val="24"/>
        </w:rPr>
        <w:t>3</w:t>
      </w:r>
      <w:r>
        <w:rPr>
          <w:rFonts w:hint="eastAsia" w:ascii="宋体" w:hAnsi="宋体" w:cs="宋体"/>
          <w:sz w:val="24"/>
          <w:lang w:val="en-US" w:eastAsia="zh-CN"/>
        </w:rPr>
        <w:t>0</w:t>
      </w:r>
    </w:p>
    <w:p w14:paraId="242F1926">
      <w:pPr>
        <w:pStyle w:val="29"/>
        <w:widowControl/>
        <w:tabs>
          <w:tab w:val="right" w:leader="dot" w:pos="8844"/>
        </w:tabs>
        <w:spacing w:line="360" w:lineRule="auto"/>
        <w:rPr>
          <w:rFonts w:hint="eastAsia" w:ascii="宋体" w:hAnsi="宋体" w:eastAsia="宋体" w:cs="宋体"/>
          <w:sz w:val="24"/>
          <w:lang w:eastAsia="zh-CN"/>
        </w:rPr>
      </w:pPr>
      <w:r>
        <w:fldChar w:fldCharType="begin"/>
      </w:r>
      <w:r>
        <w:instrText xml:space="preserve"> HYPERLINK "file:///C:/Users/ATKJ/Desktop/正在进行的项目/文化旅游局/长征国家文化公园靖州段标识标牌/磋商文件-.doc" \l "_Toc1834" </w:instrText>
      </w:r>
      <w:r>
        <w:fldChar w:fldCharType="separate"/>
      </w:r>
      <w:r>
        <w:rPr>
          <w:rStyle w:val="46"/>
          <w:rFonts w:hint="eastAsia" w:ascii="宋体" w:hAnsi="宋体" w:cs="宋体"/>
          <w:color w:val="auto"/>
          <w:sz w:val="24"/>
          <w:u w:val="none"/>
        </w:rPr>
        <w:t xml:space="preserve">第五章 </w:t>
      </w:r>
      <w:r>
        <w:rPr>
          <w:rStyle w:val="46"/>
          <w:rFonts w:hint="eastAsia" w:ascii="宋体" w:hAnsi="宋体" w:cs="宋体"/>
          <w:color w:val="auto"/>
          <w:sz w:val="24"/>
          <w:u w:val="none"/>
          <w:lang w:val="en-US" w:eastAsia="zh-CN"/>
        </w:rPr>
        <w:t xml:space="preserve"> </w:t>
      </w:r>
      <w:r>
        <w:rPr>
          <w:rStyle w:val="46"/>
          <w:rFonts w:hint="eastAsia" w:ascii="宋体" w:hAnsi="宋体" w:cs="宋体"/>
          <w:color w:val="auto"/>
          <w:sz w:val="24"/>
          <w:u w:val="none"/>
        </w:rPr>
        <w:t>响应文件组成</w:t>
      </w:r>
      <w:r>
        <w:rPr>
          <w:rStyle w:val="46"/>
          <w:rFonts w:hint="eastAsia" w:ascii="宋体" w:hAnsi="宋体" w:cs="宋体"/>
          <w:color w:val="auto"/>
          <w:sz w:val="24"/>
          <w:u w:val="none"/>
        </w:rPr>
        <w:tab/>
      </w:r>
      <w:r>
        <w:rPr>
          <w:rStyle w:val="46"/>
          <w:rFonts w:hint="eastAsia" w:ascii="宋体" w:hAnsi="宋体" w:cs="宋体"/>
          <w:color w:val="auto"/>
          <w:sz w:val="24"/>
          <w:u w:val="none"/>
          <w:lang w:val="en-US" w:eastAsia="zh-CN"/>
        </w:rPr>
        <w:t>3</w:t>
      </w:r>
      <w:r>
        <w:rPr>
          <w:rStyle w:val="46"/>
          <w:rFonts w:hint="eastAsia" w:ascii="宋体" w:hAnsi="宋体" w:cs="宋体"/>
          <w:color w:val="auto"/>
          <w:sz w:val="24"/>
          <w:u w:val="none"/>
        </w:rPr>
        <w:fldChar w:fldCharType="end"/>
      </w:r>
      <w:r>
        <w:rPr>
          <w:rStyle w:val="46"/>
          <w:rFonts w:hint="eastAsia" w:ascii="宋体" w:hAnsi="宋体" w:cs="宋体"/>
          <w:color w:val="auto"/>
          <w:sz w:val="24"/>
          <w:u w:val="none"/>
          <w:lang w:val="en-US" w:eastAsia="zh-CN"/>
        </w:rPr>
        <w:t>6</w:t>
      </w:r>
    </w:p>
    <w:p w14:paraId="1EA01C3F">
      <w:pPr>
        <w:pStyle w:val="29"/>
        <w:widowControl/>
        <w:tabs>
          <w:tab w:val="right" w:leader="dot" w:pos="8844"/>
        </w:tabs>
      </w:pPr>
    </w:p>
    <w:p w14:paraId="68778BEE">
      <w:pPr>
        <w:spacing w:line="360" w:lineRule="exact"/>
        <w:rPr>
          <w:rFonts w:ascii="黑体" w:hAnsi="Times New Roman" w:eastAsia="黑体" w:cs="黑体"/>
          <w:b/>
          <w:sz w:val="24"/>
        </w:rPr>
      </w:pPr>
      <w:r>
        <w:rPr>
          <w:rFonts w:hint="eastAsia" w:ascii="黑体" w:hAnsi="Times New Roman" w:eastAsia="黑体" w:cs="黑体"/>
          <w:lang w:bidi="ar"/>
        </w:rPr>
        <w:fldChar w:fldCharType="end"/>
      </w:r>
    </w:p>
    <w:p w14:paraId="13E11CD0">
      <w:pPr>
        <w:spacing w:line="360" w:lineRule="exact"/>
        <w:rPr>
          <w:rFonts w:ascii="黑体" w:hAnsi="Times New Roman" w:eastAsia="黑体" w:cs="黑体"/>
          <w:b/>
          <w:sz w:val="24"/>
        </w:rPr>
      </w:pPr>
    </w:p>
    <w:p w14:paraId="5423A8E8">
      <w:pPr>
        <w:spacing w:line="360" w:lineRule="exact"/>
        <w:jc w:val="center"/>
        <w:rPr>
          <w:rFonts w:ascii="Times New Roman" w:hAnsi="Times New Roman" w:cs="Courier New"/>
          <w:sz w:val="36"/>
          <w:szCs w:val="22"/>
        </w:rPr>
      </w:pPr>
      <w:bookmarkStart w:id="0" w:name="_Toc4562"/>
    </w:p>
    <w:p w14:paraId="28533CBC">
      <w:pPr>
        <w:pStyle w:val="20"/>
        <w:widowControl/>
        <w:ind w:firstLine="720"/>
        <w:rPr>
          <w:rFonts w:cs="Courier New"/>
          <w:sz w:val="36"/>
          <w:szCs w:val="22"/>
        </w:rPr>
      </w:pPr>
    </w:p>
    <w:p w14:paraId="02E91986">
      <w:pPr>
        <w:rPr>
          <w:rFonts w:ascii="Times New Roman" w:hAnsi="Times New Roman" w:cs="Courier New"/>
          <w:sz w:val="36"/>
          <w:szCs w:val="22"/>
        </w:rPr>
      </w:pPr>
    </w:p>
    <w:p w14:paraId="644824BB">
      <w:pPr>
        <w:pStyle w:val="20"/>
        <w:widowControl/>
        <w:ind w:firstLine="720"/>
        <w:rPr>
          <w:rFonts w:cs="Courier New"/>
          <w:sz w:val="36"/>
          <w:szCs w:val="22"/>
        </w:rPr>
      </w:pPr>
    </w:p>
    <w:p w14:paraId="4AAC8236">
      <w:pPr>
        <w:pStyle w:val="21"/>
        <w:rPr>
          <w:rFonts w:cs="Courier New"/>
          <w:sz w:val="36"/>
          <w:szCs w:val="22"/>
        </w:rPr>
      </w:pPr>
    </w:p>
    <w:p w14:paraId="1D1FA7C3">
      <w:pPr>
        <w:pStyle w:val="21"/>
        <w:rPr>
          <w:rFonts w:cs="Courier New"/>
          <w:sz w:val="36"/>
          <w:szCs w:val="22"/>
        </w:rPr>
      </w:pPr>
    </w:p>
    <w:p w14:paraId="0620A886">
      <w:pPr>
        <w:rPr>
          <w:rFonts w:ascii="Times New Roman" w:hAnsi="Times New Roman" w:cs="Courier New"/>
          <w:sz w:val="36"/>
          <w:szCs w:val="22"/>
        </w:rPr>
      </w:pPr>
    </w:p>
    <w:p w14:paraId="32C0D797">
      <w:pPr>
        <w:pStyle w:val="2"/>
      </w:pPr>
    </w:p>
    <w:p w14:paraId="0F4C496C">
      <w:pPr>
        <w:numPr>
          <w:ilvl w:val="0"/>
          <w:numId w:val="1"/>
        </w:numPr>
        <w:spacing w:line="360" w:lineRule="exact"/>
        <w:jc w:val="center"/>
        <w:rPr>
          <w:rFonts w:ascii="Times New Roman" w:hAnsi="Times New Roman" w:cs="Courier New"/>
          <w:sz w:val="36"/>
          <w:szCs w:val="22"/>
        </w:rPr>
      </w:pPr>
      <w:r>
        <w:rPr>
          <w:rStyle w:val="57"/>
          <w:rFonts w:hint="default" w:ascii="Times New Roman" w:hAnsi="Times New Roman" w:cs="Courier New"/>
          <w:szCs w:val="22"/>
          <w:lang w:bidi="ar"/>
        </w:rPr>
        <w:t xml:space="preserve"> </w:t>
      </w:r>
      <w:bookmarkEnd w:id="0"/>
      <w:bookmarkStart w:id="1" w:name="_Toc23891"/>
      <w:bookmarkStart w:id="2" w:name="_Toc18448"/>
      <w:r>
        <w:rPr>
          <w:rStyle w:val="57"/>
          <w:rFonts w:hint="default" w:ascii="Times New Roman" w:hAnsi="Times New Roman" w:cs="Courier New"/>
          <w:szCs w:val="22"/>
          <w:lang w:bidi="ar"/>
        </w:rPr>
        <w:t>磋商邀请</w:t>
      </w:r>
    </w:p>
    <w:bookmarkEnd w:id="1"/>
    <w:bookmarkEnd w:id="2"/>
    <w:p w14:paraId="7C786920">
      <w:pPr>
        <w:adjustRightInd w:val="0"/>
        <w:snapToGrid w:val="0"/>
        <w:spacing w:line="400" w:lineRule="exact"/>
        <w:ind w:firstLine="420" w:firstLineChars="200"/>
        <w:rPr>
          <w:rFonts w:hint="eastAsia" w:ascii="宋体" w:hAnsi="宋体" w:cs="宋体"/>
          <w:sz w:val="24"/>
        </w:rPr>
      </w:pPr>
      <w:bookmarkStart w:id="3" w:name="_Toc30659"/>
      <w:bookmarkStart w:id="4" w:name="_Toc26640"/>
      <w:r>
        <w:rPr>
          <w:rFonts w:hint="eastAsia" w:ascii="宋体" w:hAnsi="宋体" w:eastAsia="宋体" w:cs="宋体"/>
          <w:color w:val="000000"/>
          <w:kern w:val="0"/>
          <w:szCs w:val="21"/>
          <w:u w:val="single"/>
          <w:lang w:bidi="ar"/>
        </w:rPr>
        <w:t xml:space="preserve"> </w:t>
      </w:r>
      <w:r>
        <w:rPr>
          <w:rFonts w:hint="eastAsia" w:ascii="宋体" w:hAnsi="宋体" w:cs="宋体"/>
          <w:sz w:val="24"/>
          <w:u w:val="single"/>
          <w:lang w:eastAsia="zh-CN"/>
        </w:rPr>
        <w:t>湖南辰洲项目管理有限公司</w:t>
      </w:r>
      <w:r>
        <w:rPr>
          <w:rFonts w:hint="eastAsia" w:ascii="宋体" w:hAnsi="宋体" w:cs="宋体"/>
          <w:sz w:val="24"/>
        </w:rPr>
        <w:t>（采购代理机构）受</w:t>
      </w:r>
      <w:r>
        <w:rPr>
          <w:rFonts w:hint="eastAsia" w:ascii="宋体" w:hAnsi="宋体" w:cs="宋体"/>
          <w:sz w:val="24"/>
          <w:u w:val="single"/>
          <w:lang w:eastAsia="zh-CN"/>
        </w:rPr>
        <w:t>怀化经济开发区舞水国有资产经营管理有限责任公司</w:t>
      </w:r>
      <w:r>
        <w:rPr>
          <w:rFonts w:hint="eastAsia" w:ascii="宋体" w:hAnsi="宋体" w:cs="宋体"/>
          <w:sz w:val="24"/>
        </w:rPr>
        <w:t>（采购人）的委托，对</w:t>
      </w:r>
      <w:r>
        <w:rPr>
          <w:rFonts w:hint="eastAsia" w:ascii="宋体" w:hAnsi="宋体" w:cs="宋体"/>
          <w:sz w:val="24"/>
          <w:u w:val="single"/>
          <w:lang w:eastAsia="zh-CN"/>
        </w:rPr>
        <w:t>金口岸3号主楼建筑结构鉴定项目</w:t>
      </w:r>
      <w:r>
        <w:rPr>
          <w:rFonts w:hint="eastAsia" w:ascii="宋体" w:hAnsi="宋体" w:cs="宋体"/>
          <w:sz w:val="24"/>
        </w:rPr>
        <w:t>（项目名称）进行竞争性磋商采购，现采用发布公告的方式，邀请符合资格条件的供应商参与竞争性磋商采购活动。</w:t>
      </w:r>
    </w:p>
    <w:p w14:paraId="775A512C">
      <w:pPr>
        <w:keepNext/>
        <w:keepLines/>
        <w:adjustRightInd w:val="0"/>
        <w:snapToGrid w:val="0"/>
        <w:spacing w:before="156" w:beforeLines="50"/>
        <w:outlineLvl w:val="1"/>
        <w:rPr>
          <w:rFonts w:hint="eastAsia" w:ascii="宋体" w:hAnsi="宋体" w:cs="宋体"/>
          <w:b/>
          <w:sz w:val="24"/>
        </w:rPr>
      </w:pPr>
      <w:r>
        <w:rPr>
          <w:rFonts w:hint="eastAsia" w:ascii="宋体" w:hAnsi="宋体" w:cs="宋体"/>
          <w:b/>
          <w:bCs/>
          <w:color w:val="auto"/>
          <w:sz w:val="24"/>
        </w:rPr>
        <w:t>一、采购项目基本情况</w:t>
      </w:r>
      <w:r>
        <w:rPr>
          <w:rFonts w:hint="eastAsia" w:ascii="宋体" w:hAnsi="宋体" w:cs="宋体"/>
          <w:b/>
          <w:sz w:val="24"/>
        </w:rPr>
        <w:tab/>
      </w:r>
    </w:p>
    <w:p w14:paraId="29772160">
      <w:pPr>
        <w:ind w:firstLine="480" w:firstLineChars="200"/>
        <w:rPr>
          <w:rFonts w:hint="eastAsia" w:ascii="宋体" w:hAnsi="宋体" w:eastAsia="宋体" w:cs="宋体"/>
          <w:color w:val="auto"/>
          <w:kern w:val="1"/>
          <w:sz w:val="24"/>
          <w:lang w:eastAsia="zh-CN"/>
        </w:rPr>
      </w:pPr>
      <w:r>
        <w:rPr>
          <w:rFonts w:hint="eastAsia" w:ascii="宋体" w:hAnsi="宋体" w:eastAsia="宋体" w:cs="宋体"/>
          <w:color w:val="auto"/>
          <w:kern w:val="1"/>
          <w:sz w:val="24"/>
        </w:rPr>
        <w:t>1、采购项目名称：</w:t>
      </w:r>
      <w:r>
        <w:rPr>
          <w:rFonts w:hint="eastAsia" w:ascii="宋体" w:hAnsi="宋体" w:cs="宋体"/>
          <w:color w:val="auto"/>
          <w:kern w:val="1"/>
          <w:sz w:val="24"/>
          <w:u w:val="single"/>
          <w:lang w:eastAsia="zh-CN"/>
        </w:rPr>
        <w:t>金口岸3号主楼建筑结构鉴定项目</w:t>
      </w:r>
    </w:p>
    <w:p w14:paraId="45F410AB">
      <w:pPr>
        <w:ind w:firstLine="480" w:firstLineChars="200"/>
        <w:rPr>
          <w:rFonts w:hint="default" w:ascii="宋体" w:hAnsi="宋体" w:eastAsia="宋体" w:cs="宋体"/>
          <w:color w:val="auto"/>
          <w:kern w:val="1"/>
          <w:sz w:val="24"/>
          <w:u w:val="single"/>
          <w:lang w:val="en-US" w:eastAsia="zh-CN"/>
        </w:rPr>
      </w:pPr>
      <w:r>
        <w:rPr>
          <w:rFonts w:hint="eastAsia" w:ascii="宋体" w:hAnsi="宋体" w:cs="宋体"/>
          <w:color w:val="auto"/>
          <w:kern w:val="1"/>
          <w:sz w:val="24"/>
          <w:lang w:val="en-US" w:eastAsia="zh-CN"/>
        </w:rPr>
        <w:t>2</w:t>
      </w:r>
      <w:r>
        <w:rPr>
          <w:rFonts w:hint="eastAsia" w:ascii="宋体" w:hAnsi="宋体" w:cs="宋体"/>
          <w:color w:val="auto"/>
          <w:kern w:val="1"/>
          <w:sz w:val="24"/>
        </w:rPr>
        <w:t>、委托代理编号：</w:t>
      </w:r>
      <w:r>
        <w:rPr>
          <w:rFonts w:hint="eastAsia" w:ascii="宋体" w:hAnsi="宋体" w:cs="宋体"/>
          <w:color w:val="auto"/>
          <w:kern w:val="1"/>
          <w:sz w:val="24"/>
          <w:u w:val="single"/>
          <w:lang w:val="en-US" w:eastAsia="zh-CN"/>
        </w:rPr>
        <w:t xml:space="preserve"> 2025-CZ-139 </w:t>
      </w:r>
    </w:p>
    <w:p w14:paraId="58986C47">
      <w:pPr>
        <w:ind w:firstLine="480" w:firstLineChars="200"/>
        <w:rPr>
          <w:rFonts w:hint="eastAsia" w:ascii="宋体" w:hAnsi="宋体" w:eastAsia="宋体" w:cs="宋体"/>
          <w:color w:val="auto"/>
          <w:kern w:val="1"/>
          <w:sz w:val="24"/>
          <w:u w:val="single"/>
          <w:lang w:eastAsia="zh-CN"/>
        </w:rPr>
      </w:pPr>
      <w:r>
        <w:rPr>
          <w:rFonts w:hint="eastAsia" w:ascii="宋体" w:hAnsi="宋体" w:cs="宋体"/>
          <w:color w:val="auto"/>
          <w:kern w:val="1"/>
          <w:sz w:val="24"/>
          <w:lang w:val="en-US" w:eastAsia="zh-CN"/>
        </w:rPr>
        <w:t>3</w:t>
      </w:r>
      <w:r>
        <w:rPr>
          <w:rFonts w:hint="eastAsia" w:ascii="宋体" w:hAnsi="宋体" w:cs="宋体"/>
          <w:color w:val="auto"/>
          <w:kern w:val="1"/>
          <w:sz w:val="24"/>
        </w:rPr>
        <w:t>、采购项目预算：</w:t>
      </w:r>
      <w:r>
        <w:rPr>
          <w:rFonts w:hint="eastAsia" w:ascii="宋体" w:hAnsi="宋体" w:cs="宋体"/>
          <w:color w:val="auto"/>
          <w:kern w:val="1"/>
          <w:sz w:val="24"/>
          <w:u w:val="single"/>
          <w:lang w:eastAsia="zh-CN"/>
        </w:rPr>
        <w:t>385391.5元</w:t>
      </w:r>
    </w:p>
    <w:p w14:paraId="62A3933A">
      <w:pPr>
        <w:ind w:firstLine="480" w:firstLineChars="200"/>
        <w:rPr>
          <w:rFonts w:hint="eastAsia" w:ascii="宋体" w:hAnsi="宋体" w:cs="宋体"/>
          <w:color w:val="auto"/>
          <w:kern w:val="1"/>
          <w:sz w:val="24"/>
        </w:rPr>
      </w:pPr>
      <w:r>
        <w:rPr>
          <w:rFonts w:hint="eastAsia" w:ascii="宋体" w:hAnsi="宋体" w:cs="宋体"/>
          <w:color w:val="auto"/>
          <w:kern w:val="1"/>
          <w:sz w:val="24"/>
        </w:rPr>
        <w:t>支持预付款，预付比例：</w:t>
      </w:r>
      <w:r>
        <w:rPr>
          <w:rFonts w:hint="eastAsia" w:ascii="宋体" w:hAnsi="宋体" w:cs="宋体"/>
          <w:color w:val="auto"/>
          <w:kern w:val="1"/>
          <w:sz w:val="24"/>
          <w:u w:val="single"/>
        </w:rPr>
        <w:t xml:space="preserve">     /    </w:t>
      </w:r>
    </w:p>
    <w:p w14:paraId="6D55FD59">
      <w:pPr>
        <w:ind w:firstLine="480" w:firstLineChars="200"/>
        <w:rPr>
          <w:rFonts w:hint="eastAsia" w:ascii="宋体" w:hAnsi="宋体" w:cs="宋体"/>
          <w:color w:val="auto"/>
          <w:kern w:val="1"/>
          <w:sz w:val="24"/>
        </w:rPr>
      </w:pPr>
      <w:r>
        <w:rPr>
          <w:rFonts w:hint="eastAsia" w:ascii="宋体" w:hAnsi="宋体" w:cs="宋体"/>
          <w:color w:val="auto"/>
          <w:kern w:val="1"/>
          <w:sz w:val="24"/>
          <w:lang w:val="en-US" w:eastAsia="zh-CN"/>
        </w:rPr>
        <w:t>4</w:t>
      </w:r>
      <w:r>
        <w:rPr>
          <w:rFonts w:hint="eastAsia" w:ascii="宋体" w:hAnsi="宋体" w:cs="宋体"/>
          <w:color w:val="auto"/>
          <w:kern w:val="1"/>
          <w:sz w:val="24"/>
        </w:rPr>
        <w:t>、评标方法：</w:t>
      </w:r>
      <w:r>
        <w:rPr>
          <w:rFonts w:hint="eastAsia" w:ascii="宋体" w:hAnsi="宋体" w:cs="宋体"/>
          <w:iCs/>
          <w:color w:val="auto"/>
          <w:sz w:val="24"/>
        </w:rPr>
        <w:sym w:font="Wingdings" w:char="00FE"/>
      </w:r>
      <w:r>
        <w:rPr>
          <w:rFonts w:hint="eastAsia" w:ascii="宋体" w:hAnsi="宋体" w:cs="宋体"/>
          <w:color w:val="auto"/>
          <w:kern w:val="1"/>
          <w:sz w:val="24"/>
        </w:rPr>
        <w:t>综合评分法 </w:t>
      </w:r>
      <w:r>
        <w:rPr>
          <w:rFonts w:hint="eastAsia" w:ascii="宋体" w:hAnsi="宋体" w:cs="宋体"/>
          <w:iCs/>
          <w:color w:val="auto"/>
          <w:sz w:val="24"/>
        </w:rPr>
        <w:sym w:font="Wingdings" w:char="00A8"/>
      </w:r>
      <w:r>
        <w:rPr>
          <w:rFonts w:hint="eastAsia" w:ascii="宋体" w:hAnsi="宋体" w:cs="宋体"/>
          <w:color w:val="auto"/>
          <w:kern w:val="1"/>
          <w:sz w:val="24"/>
        </w:rPr>
        <w:t>最低评标价法</w:t>
      </w:r>
    </w:p>
    <w:p w14:paraId="6B0A45C7">
      <w:pPr>
        <w:adjustRightInd w:val="0"/>
        <w:snapToGrid w:val="0"/>
        <w:ind w:firstLine="480" w:firstLineChars="200"/>
        <w:rPr>
          <w:rFonts w:hint="eastAsia" w:ascii="宋体" w:hAnsi="宋体" w:cs="宋体"/>
          <w:bCs/>
          <w:color w:val="auto"/>
          <w:sz w:val="24"/>
          <w:u w:val="single"/>
        </w:rPr>
      </w:pPr>
      <w:r>
        <w:rPr>
          <w:rFonts w:hint="eastAsia" w:ascii="宋体" w:hAnsi="宋体" w:cs="宋体"/>
          <w:bCs/>
          <w:color w:val="auto"/>
          <w:sz w:val="24"/>
          <w:lang w:val="en-US" w:eastAsia="zh-CN"/>
        </w:rPr>
        <w:t>5</w:t>
      </w:r>
      <w:r>
        <w:rPr>
          <w:rFonts w:hint="eastAsia" w:ascii="宋体" w:hAnsi="宋体" w:cs="宋体"/>
          <w:bCs/>
          <w:color w:val="auto"/>
          <w:sz w:val="24"/>
        </w:rPr>
        <w:t>、合同定价方式：</w:t>
      </w:r>
      <w:r>
        <w:rPr>
          <w:rFonts w:hint="eastAsia" w:ascii="宋体" w:hAnsi="宋体" w:cs="宋体"/>
          <w:iCs/>
          <w:color w:val="auto"/>
          <w:sz w:val="24"/>
        </w:rPr>
        <w:sym w:font="Wingdings" w:char="00FE"/>
      </w:r>
      <w:r>
        <w:rPr>
          <w:rFonts w:hint="eastAsia" w:ascii="宋体" w:hAnsi="宋体" w:cs="宋体"/>
          <w:iCs/>
          <w:color w:val="auto"/>
          <w:sz w:val="24"/>
        </w:rPr>
        <w:t xml:space="preserve">固定总价 </w:t>
      </w:r>
      <w:r>
        <w:rPr>
          <w:rFonts w:hint="eastAsia" w:ascii="宋体" w:hAnsi="宋体" w:cs="宋体"/>
          <w:iCs/>
          <w:color w:val="auto"/>
          <w:sz w:val="24"/>
        </w:rPr>
        <w:sym w:font="Wingdings" w:char="00A8"/>
      </w:r>
      <w:r>
        <w:rPr>
          <w:rFonts w:hint="eastAsia" w:ascii="宋体" w:hAnsi="宋体" w:cs="宋体"/>
          <w:iCs/>
          <w:color w:val="auto"/>
          <w:sz w:val="24"/>
        </w:rPr>
        <w:t xml:space="preserve">固定单价 </w:t>
      </w:r>
      <w:r>
        <w:rPr>
          <w:rFonts w:hint="eastAsia" w:ascii="宋体" w:hAnsi="宋体" w:cs="宋体"/>
          <w:iCs/>
          <w:color w:val="auto"/>
          <w:sz w:val="24"/>
        </w:rPr>
        <w:sym w:font="Wingdings" w:char="00A8"/>
      </w:r>
      <w:r>
        <w:rPr>
          <w:rFonts w:hint="eastAsia" w:ascii="宋体" w:hAnsi="宋体" w:cs="宋体"/>
          <w:iCs/>
          <w:color w:val="auto"/>
          <w:sz w:val="24"/>
        </w:rPr>
        <w:t xml:space="preserve">成本补偿 </w:t>
      </w:r>
      <w:r>
        <w:rPr>
          <w:rFonts w:hint="eastAsia" w:ascii="宋体" w:hAnsi="宋体" w:cs="宋体"/>
          <w:iCs/>
          <w:color w:val="auto"/>
          <w:sz w:val="24"/>
        </w:rPr>
        <w:sym w:font="Wingdings" w:char="00A8"/>
      </w:r>
      <w:r>
        <w:rPr>
          <w:rFonts w:hint="eastAsia" w:ascii="宋体" w:hAnsi="宋体" w:cs="宋体"/>
          <w:iCs/>
          <w:color w:val="auto"/>
          <w:sz w:val="24"/>
        </w:rPr>
        <w:t>绩效激励</w:t>
      </w:r>
    </w:p>
    <w:p w14:paraId="2E0AB288">
      <w:pPr>
        <w:adjustRightInd w:val="0"/>
        <w:snapToGrid w:val="0"/>
        <w:ind w:firstLine="480" w:firstLineChars="200"/>
        <w:rPr>
          <w:rFonts w:hint="eastAsia" w:ascii="宋体" w:hAnsi="宋体" w:eastAsia="宋体" w:cs="宋体"/>
          <w:bCs/>
          <w:color w:val="000000"/>
          <w:sz w:val="24"/>
          <w:u w:val="single"/>
          <w:lang w:eastAsia="zh-CN"/>
        </w:rPr>
      </w:pPr>
      <w:r>
        <w:rPr>
          <w:rFonts w:hint="eastAsia" w:ascii="宋体" w:hAnsi="宋体" w:cs="宋体"/>
          <w:bCs/>
          <w:sz w:val="24"/>
          <w:lang w:val="en-US" w:eastAsia="zh-CN"/>
        </w:rPr>
        <w:t>7</w:t>
      </w:r>
      <w:r>
        <w:rPr>
          <w:rFonts w:hint="eastAsia" w:ascii="宋体" w:hAnsi="宋体" w:cs="宋体"/>
          <w:bCs/>
          <w:sz w:val="24"/>
        </w:rPr>
        <w:t>、合同履行期限：</w:t>
      </w:r>
      <w:r>
        <w:rPr>
          <w:rFonts w:hint="eastAsia" w:ascii="宋体" w:hAnsi="宋体" w:cs="宋体"/>
          <w:bCs/>
          <w:sz w:val="24"/>
          <w:u w:val="single"/>
          <w:lang w:val="en-US" w:eastAsia="zh-CN"/>
        </w:rPr>
        <w:t>15日历日</w:t>
      </w:r>
      <w:r>
        <w:rPr>
          <w:rFonts w:hint="eastAsia" w:ascii="宋体" w:hAnsi="宋体" w:cs="宋体"/>
          <w:bCs/>
          <w:sz w:val="24"/>
          <w:u w:val="single"/>
          <w:lang w:eastAsia="zh-CN"/>
        </w:rPr>
        <w:t>。</w:t>
      </w:r>
    </w:p>
    <w:p w14:paraId="38181483">
      <w:pPr>
        <w:pStyle w:val="52"/>
        <w:ind w:firstLine="480"/>
        <w:rPr>
          <w:rFonts w:hint="eastAsia" w:ascii="宋体" w:hAnsi="宋体" w:cs="宋体"/>
          <w:color w:val="auto"/>
          <w:sz w:val="24"/>
          <w:szCs w:val="24"/>
        </w:rPr>
      </w:pPr>
      <w:r>
        <w:rPr>
          <w:rFonts w:hint="eastAsia" w:ascii="宋体" w:hAnsi="宋体" w:cs="宋体"/>
          <w:bCs/>
          <w:color w:val="auto"/>
          <w:sz w:val="24"/>
          <w:szCs w:val="24"/>
          <w:lang w:val="en-US" w:eastAsia="zh-CN"/>
        </w:rPr>
        <w:t>8</w:t>
      </w:r>
      <w:r>
        <w:rPr>
          <w:rFonts w:hint="eastAsia" w:ascii="宋体" w:hAnsi="宋体" w:cs="宋体"/>
          <w:bCs/>
          <w:color w:val="auto"/>
          <w:sz w:val="24"/>
          <w:szCs w:val="24"/>
        </w:rPr>
        <w:t>、</w:t>
      </w:r>
      <w:r>
        <w:rPr>
          <w:rFonts w:hint="eastAsia" w:ascii="宋体" w:hAnsi="宋体" w:cs="宋体"/>
          <w:color w:val="auto"/>
          <w:sz w:val="24"/>
          <w:szCs w:val="24"/>
        </w:rPr>
        <w:t>本项目分阶段要求供应商提供以下保证：</w:t>
      </w:r>
    </w:p>
    <w:p w14:paraId="6882C17A">
      <w:pPr>
        <w:pStyle w:val="52"/>
        <w:ind w:firstLine="480"/>
        <w:rPr>
          <w:rFonts w:hint="eastAsia" w:ascii="宋体" w:hAnsi="宋体" w:cs="宋体"/>
          <w:iCs/>
          <w:color w:val="auto"/>
          <w:sz w:val="24"/>
          <w:szCs w:val="24"/>
        </w:rPr>
      </w:pPr>
      <w:r>
        <w:rPr>
          <w:rFonts w:hint="eastAsia" w:ascii="宋体" w:hAnsi="宋体" w:cs="宋体"/>
          <w:iCs/>
          <w:color w:val="auto"/>
          <w:sz w:val="24"/>
          <w:szCs w:val="24"/>
        </w:rPr>
        <w:sym w:font="Wingdings" w:char="00A8"/>
      </w:r>
      <w:r>
        <w:rPr>
          <w:rFonts w:hint="eastAsia" w:ascii="宋体" w:hAnsi="宋体" w:cs="宋体"/>
          <w:color w:val="auto"/>
          <w:sz w:val="24"/>
          <w:szCs w:val="24"/>
        </w:rPr>
        <w:t>磋商保证金：</w:t>
      </w:r>
      <w:r>
        <w:rPr>
          <w:rFonts w:hint="eastAsia" w:ascii="宋体" w:hAnsi="宋体" w:cs="宋体"/>
          <w:iCs/>
          <w:color w:val="auto"/>
          <w:sz w:val="24"/>
          <w:szCs w:val="24"/>
        </w:rPr>
        <w:t>采购项目预算的</w:t>
      </w:r>
      <w:r>
        <w:rPr>
          <w:rFonts w:hint="eastAsia" w:ascii="宋体" w:hAnsi="宋体" w:cs="宋体"/>
          <w:iCs/>
          <w:color w:val="auto"/>
          <w:sz w:val="24"/>
          <w:szCs w:val="24"/>
          <w:u w:val="single"/>
        </w:rPr>
        <w:t xml:space="preserve">  /  </w:t>
      </w:r>
      <w:r>
        <w:rPr>
          <w:rFonts w:hint="eastAsia" w:ascii="宋体" w:hAnsi="宋体" w:cs="宋体"/>
          <w:iCs/>
          <w:color w:val="auto"/>
          <w:sz w:val="24"/>
          <w:szCs w:val="24"/>
        </w:rPr>
        <w:t>%</w:t>
      </w:r>
      <w:r>
        <w:rPr>
          <w:rFonts w:hint="eastAsia" w:ascii="宋体" w:hAnsi="宋体" w:cs="宋体"/>
          <w:color w:val="auto"/>
          <w:sz w:val="24"/>
          <w:szCs w:val="24"/>
        </w:rPr>
        <w:t>；</w:t>
      </w:r>
    </w:p>
    <w:p w14:paraId="7D72C59E">
      <w:pPr>
        <w:pStyle w:val="52"/>
        <w:ind w:firstLine="480"/>
        <w:rPr>
          <w:rFonts w:hint="eastAsia" w:ascii="宋体" w:hAnsi="宋体" w:cs="宋体"/>
          <w:iCs/>
          <w:color w:val="auto"/>
          <w:sz w:val="24"/>
          <w:szCs w:val="24"/>
        </w:rPr>
      </w:pPr>
      <w:r>
        <w:rPr>
          <w:rFonts w:hint="eastAsia" w:ascii="宋体" w:hAnsi="宋体" w:cs="宋体"/>
          <w:iCs/>
          <w:color w:val="auto"/>
          <w:sz w:val="24"/>
          <w:szCs w:val="24"/>
        </w:rPr>
        <w:sym w:font="Wingdings" w:char="00A8"/>
      </w:r>
      <w:r>
        <w:rPr>
          <w:rFonts w:hint="eastAsia" w:ascii="宋体" w:hAnsi="宋体" w:cs="宋体"/>
          <w:color w:val="auto"/>
          <w:sz w:val="24"/>
          <w:szCs w:val="24"/>
        </w:rPr>
        <w:t>履约保证金：</w:t>
      </w:r>
      <w:r>
        <w:rPr>
          <w:rFonts w:hint="eastAsia" w:ascii="宋体" w:hAnsi="宋体" w:cs="宋体"/>
          <w:iCs/>
          <w:color w:val="auto"/>
          <w:sz w:val="24"/>
          <w:szCs w:val="24"/>
        </w:rPr>
        <w:t>中标金额的</w:t>
      </w:r>
      <w:r>
        <w:rPr>
          <w:rFonts w:hint="eastAsia" w:ascii="宋体" w:hAnsi="宋体" w:cs="宋体"/>
          <w:iCs/>
          <w:color w:val="auto"/>
          <w:sz w:val="24"/>
          <w:szCs w:val="24"/>
          <w:u w:val="single"/>
        </w:rPr>
        <w:t xml:space="preserve">  /  </w:t>
      </w:r>
      <w:r>
        <w:rPr>
          <w:rFonts w:hint="eastAsia" w:ascii="宋体" w:hAnsi="宋体" w:cs="宋体"/>
          <w:iCs/>
          <w:color w:val="auto"/>
          <w:sz w:val="24"/>
          <w:szCs w:val="24"/>
        </w:rPr>
        <w:t>%</w:t>
      </w:r>
      <w:r>
        <w:rPr>
          <w:rFonts w:hint="eastAsia" w:ascii="宋体" w:hAnsi="宋体" w:cs="宋体"/>
          <w:color w:val="auto"/>
          <w:sz w:val="24"/>
          <w:szCs w:val="24"/>
        </w:rPr>
        <w:t>；</w:t>
      </w:r>
    </w:p>
    <w:p w14:paraId="69F8C98C">
      <w:pPr>
        <w:pStyle w:val="52"/>
        <w:ind w:firstLine="480"/>
        <w:rPr>
          <w:rFonts w:hint="eastAsia" w:ascii="宋体" w:hAnsi="宋体" w:cs="宋体"/>
          <w:iCs/>
          <w:color w:val="auto"/>
          <w:sz w:val="24"/>
          <w:szCs w:val="24"/>
        </w:rPr>
      </w:pPr>
      <w:r>
        <w:rPr>
          <w:rFonts w:hint="eastAsia" w:ascii="宋体" w:hAnsi="宋体" w:cs="宋体"/>
          <w:iCs/>
          <w:color w:val="auto"/>
          <w:sz w:val="24"/>
          <w:szCs w:val="24"/>
        </w:rPr>
        <w:sym w:font="Wingdings" w:char="00A8"/>
      </w:r>
      <w:r>
        <w:rPr>
          <w:rFonts w:hint="eastAsia" w:ascii="宋体" w:hAnsi="宋体" w:cs="宋体"/>
          <w:iCs/>
          <w:color w:val="auto"/>
          <w:sz w:val="24"/>
          <w:szCs w:val="24"/>
        </w:rPr>
        <w:t>预付款保证金：预付款的</w:t>
      </w:r>
      <w:r>
        <w:rPr>
          <w:rFonts w:hint="eastAsia" w:ascii="宋体" w:hAnsi="宋体" w:cs="宋体"/>
          <w:iCs/>
          <w:color w:val="auto"/>
          <w:sz w:val="24"/>
          <w:szCs w:val="24"/>
          <w:u w:val="single"/>
        </w:rPr>
        <w:t xml:space="preserve">  /  </w:t>
      </w:r>
      <w:r>
        <w:rPr>
          <w:rFonts w:hint="eastAsia" w:ascii="宋体" w:hAnsi="宋体" w:cs="宋体"/>
          <w:iCs/>
          <w:color w:val="auto"/>
          <w:sz w:val="24"/>
          <w:szCs w:val="24"/>
        </w:rPr>
        <w:t>%；</w:t>
      </w:r>
    </w:p>
    <w:p w14:paraId="23D2113C">
      <w:pPr>
        <w:pStyle w:val="52"/>
        <w:ind w:firstLine="480"/>
        <w:rPr>
          <w:rFonts w:hint="eastAsia" w:ascii="宋体" w:hAnsi="宋体" w:cs="宋体"/>
          <w:color w:val="auto"/>
          <w:kern w:val="1"/>
          <w:sz w:val="24"/>
          <w:szCs w:val="24"/>
        </w:rPr>
      </w:pPr>
      <w:r>
        <w:rPr>
          <w:rFonts w:hint="eastAsia" w:ascii="宋体" w:hAnsi="宋体" w:cs="宋体"/>
          <w:iCs/>
          <w:color w:val="auto"/>
          <w:sz w:val="24"/>
          <w:szCs w:val="24"/>
        </w:rPr>
        <w:sym w:font="Wingdings" w:char="00A8"/>
      </w:r>
      <w:r>
        <w:rPr>
          <w:rFonts w:hint="eastAsia" w:ascii="宋体" w:hAnsi="宋体" w:cs="宋体"/>
          <w:iCs/>
          <w:sz w:val="24"/>
          <w:szCs w:val="24"/>
        </w:rPr>
        <w:t>质量保证金：合同金额的</w:t>
      </w:r>
      <w:r>
        <w:rPr>
          <w:rFonts w:hint="eastAsia" w:ascii="宋体" w:hAnsi="宋体" w:cs="宋体"/>
          <w:iCs/>
          <w:sz w:val="24"/>
          <w:szCs w:val="24"/>
          <w:u w:val="single"/>
        </w:rPr>
        <w:t xml:space="preserve"> / </w:t>
      </w:r>
      <w:r>
        <w:rPr>
          <w:rFonts w:hint="eastAsia" w:ascii="宋体" w:hAnsi="宋体" w:cs="宋体"/>
          <w:iCs/>
          <w:sz w:val="24"/>
          <w:szCs w:val="24"/>
        </w:rPr>
        <w:t>%</w:t>
      </w:r>
      <w:r>
        <w:rPr>
          <w:rFonts w:hint="eastAsia" w:ascii="宋体" w:hAnsi="宋体" w:cs="宋体"/>
          <w:iCs/>
          <w:color w:val="auto"/>
          <w:sz w:val="24"/>
          <w:szCs w:val="24"/>
        </w:rPr>
        <w:t>。</w:t>
      </w:r>
    </w:p>
    <w:p w14:paraId="54612331">
      <w:pPr>
        <w:ind w:firstLine="420"/>
        <w:rPr>
          <w:rFonts w:hint="eastAsia" w:ascii="宋体" w:hAnsi="宋体" w:cs="宋体"/>
          <w:b/>
          <w:bCs/>
          <w:sz w:val="24"/>
        </w:rPr>
      </w:pPr>
      <w:r>
        <w:rPr>
          <w:rFonts w:hint="eastAsia" w:ascii="宋体" w:hAnsi="宋体" w:cs="宋体"/>
          <w:b/>
          <w:bCs/>
          <w:color w:val="auto"/>
          <w:kern w:val="1"/>
          <w:sz w:val="24"/>
        </w:rPr>
        <w:t>二、</w:t>
      </w:r>
      <w:r>
        <w:rPr>
          <w:rFonts w:hint="eastAsia" w:ascii="宋体" w:hAnsi="宋体" w:cs="宋体"/>
          <w:b/>
          <w:bCs/>
          <w:sz w:val="24"/>
        </w:rPr>
        <w:t>采购需求</w:t>
      </w:r>
    </w:p>
    <w:tbl>
      <w:tblPr>
        <w:tblStyle w:val="37"/>
        <w:tblW w:w="9618" w:type="dxa"/>
        <w:jc w:val="center"/>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531"/>
        <w:gridCol w:w="1800"/>
        <w:gridCol w:w="1785"/>
        <w:gridCol w:w="1290"/>
        <w:gridCol w:w="615"/>
        <w:gridCol w:w="1095"/>
        <w:gridCol w:w="1065"/>
        <w:gridCol w:w="765"/>
        <w:gridCol w:w="672"/>
      </w:tblGrid>
      <w:tr w14:paraId="7DC93072">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975" w:hRule="atLeast"/>
          <w:jc w:val="center"/>
        </w:trPr>
        <w:tc>
          <w:tcPr>
            <w:tcW w:w="531" w:type="dxa"/>
            <w:tcBorders>
              <w:top w:val="double" w:color="auto" w:sz="2" w:space="0"/>
              <w:right w:val="single" w:color="auto" w:sz="4" w:space="0"/>
            </w:tcBorders>
            <w:noWrap w:val="0"/>
            <w:vAlign w:val="center"/>
          </w:tcPr>
          <w:p w14:paraId="7603D46E">
            <w:pPr>
              <w:widowControl/>
              <w:adjustRightInd w:val="0"/>
              <w:snapToGrid w:val="0"/>
              <w:spacing w:before="50"/>
              <w:rPr>
                <w:rFonts w:hint="eastAsia" w:ascii="宋体" w:hAnsi="宋体" w:cs="宋体"/>
                <w:szCs w:val="21"/>
              </w:rPr>
            </w:pPr>
            <w:r>
              <w:rPr>
                <w:rFonts w:hint="eastAsia" w:ascii="宋体" w:hAnsi="宋体" w:cs="宋体"/>
                <w:szCs w:val="21"/>
              </w:rPr>
              <w:t>包号</w:t>
            </w:r>
          </w:p>
        </w:tc>
        <w:tc>
          <w:tcPr>
            <w:tcW w:w="1800" w:type="dxa"/>
            <w:tcBorders>
              <w:top w:val="double" w:color="auto" w:sz="2" w:space="0"/>
              <w:left w:val="single" w:color="auto" w:sz="4" w:space="0"/>
            </w:tcBorders>
            <w:noWrap w:val="0"/>
            <w:vAlign w:val="center"/>
          </w:tcPr>
          <w:p w14:paraId="15EB224F">
            <w:pPr>
              <w:widowControl/>
              <w:adjustRightInd w:val="0"/>
              <w:snapToGrid w:val="0"/>
              <w:spacing w:before="50"/>
              <w:jc w:val="center"/>
              <w:rPr>
                <w:rFonts w:hint="eastAsia" w:ascii="宋体" w:hAnsi="宋体" w:cs="宋体"/>
                <w:szCs w:val="21"/>
              </w:rPr>
            </w:pPr>
            <w:r>
              <w:rPr>
                <w:rFonts w:hint="eastAsia" w:ascii="宋体" w:hAnsi="宋体" w:cs="宋体"/>
                <w:szCs w:val="21"/>
              </w:rPr>
              <w:t>包名称</w:t>
            </w:r>
          </w:p>
        </w:tc>
        <w:tc>
          <w:tcPr>
            <w:tcW w:w="1785" w:type="dxa"/>
            <w:tcBorders>
              <w:top w:val="double" w:color="auto" w:sz="2" w:space="0"/>
              <w:right w:val="single" w:color="auto" w:sz="4" w:space="0"/>
            </w:tcBorders>
            <w:noWrap w:val="0"/>
            <w:vAlign w:val="center"/>
          </w:tcPr>
          <w:p w14:paraId="6A942FB2">
            <w:pPr>
              <w:widowControl/>
              <w:adjustRightInd w:val="0"/>
              <w:snapToGrid w:val="0"/>
              <w:spacing w:before="50"/>
              <w:jc w:val="center"/>
              <w:rPr>
                <w:rFonts w:hint="eastAsia" w:ascii="宋体" w:hAnsi="宋体" w:cs="宋体"/>
                <w:szCs w:val="21"/>
              </w:rPr>
            </w:pPr>
            <w:r>
              <w:rPr>
                <w:rFonts w:hint="eastAsia" w:ascii="宋体" w:hAnsi="宋体" w:cs="宋体"/>
                <w:szCs w:val="21"/>
              </w:rPr>
              <w:t>标的名称</w:t>
            </w:r>
          </w:p>
        </w:tc>
        <w:tc>
          <w:tcPr>
            <w:tcW w:w="1290" w:type="dxa"/>
            <w:tcBorders>
              <w:top w:val="double" w:color="auto" w:sz="2" w:space="0"/>
              <w:right w:val="single" w:color="auto" w:sz="4" w:space="0"/>
            </w:tcBorders>
            <w:noWrap w:val="0"/>
            <w:vAlign w:val="center"/>
          </w:tcPr>
          <w:p w14:paraId="41404362">
            <w:pPr>
              <w:widowControl/>
              <w:adjustRightInd w:val="0"/>
              <w:snapToGrid w:val="0"/>
              <w:spacing w:before="50"/>
              <w:jc w:val="center"/>
              <w:rPr>
                <w:rFonts w:hint="eastAsia" w:ascii="宋体" w:hAnsi="宋体" w:cs="宋体"/>
                <w:szCs w:val="21"/>
              </w:rPr>
            </w:pPr>
            <w:r>
              <w:rPr>
                <w:rFonts w:hint="eastAsia" w:ascii="宋体" w:hAnsi="宋体" w:cs="宋体"/>
                <w:szCs w:val="21"/>
              </w:rPr>
              <w:t>简要技术要求</w:t>
            </w:r>
          </w:p>
        </w:tc>
        <w:tc>
          <w:tcPr>
            <w:tcW w:w="615" w:type="dxa"/>
            <w:tcBorders>
              <w:top w:val="double" w:color="auto" w:sz="2" w:space="0"/>
              <w:left w:val="single" w:color="auto" w:sz="4" w:space="0"/>
              <w:right w:val="single" w:color="auto" w:sz="4" w:space="0"/>
            </w:tcBorders>
            <w:noWrap w:val="0"/>
            <w:vAlign w:val="center"/>
          </w:tcPr>
          <w:p w14:paraId="28698666">
            <w:pPr>
              <w:widowControl/>
              <w:adjustRightInd w:val="0"/>
              <w:snapToGrid w:val="0"/>
              <w:spacing w:before="50"/>
              <w:jc w:val="center"/>
              <w:rPr>
                <w:rFonts w:hint="eastAsia" w:ascii="宋体" w:hAnsi="宋体" w:cs="宋体"/>
                <w:szCs w:val="21"/>
              </w:rPr>
            </w:pPr>
            <w:r>
              <w:rPr>
                <w:rFonts w:hint="eastAsia" w:ascii="宋体" w:hAnsi="宋体" w:cs="宋体"/>
                <w:szCs w:val="21"/>
              </w:rPr>
              <w:t>数量</w:t>
            </w:r>
          </w:p>
        </w:tc>
        <w:tc>
          <w:tcPr>
            <w:tcW w:w="1095" w:type="dxa"/>
            <w:tcBorders>
              <w:top w:val="double" w:color="auto" w:sz="2" w:space="0"/>
              <w:left w:val="single" w:color="auto" w:sz="4" w:space="0"/>
              <w:right w:val="single" w:color="auto" w:sz="4" w:space="0"/>
            </w:tcBorders>
            <w:noWrap w:val="0"/>
            <w:vAlign w:val="center"/>
          </w:tcPr>
          <w:p w14:paraId="09B4C41F">
            <w:pPr>
              <w:widowControl/>
              <w:adjustRightInd w:val="0"/>
              <w:snapToGrid w:val="0"/>
              <w:spacing w:before="50"/>
              <w:jc w:val="center"/>
              <w:rPr>
                <w:rFonts w:hint="eastAsia" w:ascii="宋体" w:hAnsi="宋体" w:cs="宋体"/>
                <w:szCs w:val="21"/>
              </w:rPr>
            </w:pPr>
            <w:r>
              <w:rPr>
                <w:rFonts w:hint="eastAsia" w:ascii="宋体" w:hAnsi="宋体" w:cs="宋体"/>
                <w:szCs w:val="21"/>
              </w:rPr>
              <w:t>标的预算</w:t>
            </w:r>
          </w:p>
        </w:tc>
        <w:tc>
          <w:tcPr>
            <w:tcW w:w="1065" w:type="dxa"/>
            <w:tcBorders>
              <w:top w:val="double" w:color="auto" w:sz="2" w:space="0"/>
              <w:left w:val="single" w:color="auto" w:sz="4" w:space="0"/>
              <w:right w:val="single" w:color="auto" w:sz="4" w:space="0"/>
            </w:tcBorders>
            <w:noWrap w:val="0"/>
            <w:vAlign w:val="center"/>
          </w:tcPr>
          <w:p w14:paraId="51062BFF">
            <w:pPr>
              <w:widowControl/>
              <w:adjustRightInd w:val="0"/>
              <w:snapToGrid w:val="0"/>
              <w:spacing w:before="50"/>
              <w:jc w:val="center"/>
              <w:rPr>
                <w:rFonts w:hint="eastAsia" w:ascii="宋体" w:hAnsi="宋体" w:cs="宋体"/>
                <w:szCs w:val="21"/>
              </w:rPr>
            </w:pPr>
            <w:r>
              <w:rPr>
                <w:rFonts w:hint="eastAsia" w:ascii="宋体" w:hAnsi="宋体" w:cs="宋体"/>
                <w:szCs w:val="21"/>
              </w:rPr>
              <w:t>最高限价</w:t>
            </w:r>
          </w:p>
        </w:tc>
        <w:tc>
          <w:tcPr>
            <w:tcW w:w="765" w:type="dxa"/>
            <w:tcBorders>
              <w:top w:val="double" w:color="auto" w:sz="2" w:space="0"/>
              <w:right w:val="single" w:color="auto" w:sz="4" w:space="0"/>
            </w:tcBorders>
            <w:noWrap w:val="0"/>
            <w:vAlign w:val="center"/>
          </w:tcPr>
          <w:p w14:paraId="5BDAD1C5">
            <w:pPr>
              <w:widowControl/>
              <w:spacing w:before="100" w:beforeAutospacing="1" w:after="100" w:afterAutospacing="1" w:line="420" w:lineRule="atLeast"/>
              <w:jc w:val="center"/>
              <w:rPr>
                <w:rFonts w:hint="eastAsia" w:ascii="宋体" w:hAnsi="宋体" w:cs="宋体"/>
                <w:szCs w:val="21"/>
              </w:rPr>
            </w:pPr>
            <w:r>
              <w:rPr>
                <w:rFonts w:hint="eastAsia" w:ascii="宋体" w:hAnsi="宋体" w:cs="宋体"/>
                <w:szCs w:val="21"/>
                <w:lang w:bidi="ar"/>
              </w:rPr>
              <w:t>节能产品</w:t>
            </w:r>
          </w:p>
        </w:tc>
        <w:tc>
          <w:tcPr>
            <w:tcW w:w="672" w:type="dxa"/>
            <w:tcBorders>
              <w:top w:val="double" w:color="auto" w:sz="2" w:space="0"/>
              <w:right w:val="single" w:color="auto" w:sz="4" w:space="0"/>
            </w:tcBorders>
            <w:noWrap w:val="0"/>
            <w:vAlign w:val="center"/>
          </w:tcPr>
          <w:p w14:paraId="5021CEBD">
            <w:pPr>
              <w:widowControl/>
              <w:spacing w:before="100" w:beforeAutospacing="1" w:after="100" w:afterAutospacing="1" w:line="420" w:lineRule="atLeast"/>
              <w:jc w:val="center"/>
              <w:rPr>
                <w:rFonts w:hint="eastAsia" w:ascii="宋体" w:hAnsi="宋体" w:cs="宋体"/>
                <w:szCs w:val="21"/>
              </w:rPr>
            </w:pPr>
            <w:r>
              <w:rPr>
                <w:rFonts w:hint="eastAsia" w:ascii="宋体" w:hAnsi="宋体" w:cs="宋体"/>
                <w:szCs w:val="21"/>
                <w:lang w:bidi="ar"/>
              </w:rPr>
              <w:t>进口产品</w:t>
            </w:r>
          </w:p>
        </w:tc>
      </w:tr>
      <w:tr w14:paraId="2307E8DE">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658" w:hRule="atLeast"/>
          <w:jc w:val="center"/>
        </w:trPr>
        <w:tc>
          <w:tcPr>
            <w:tcW w:w="531" w:type="dxa"/>
            <w:tcBorders>
              <w:right w:val="single" w:color="auto" w:sz="4" w:space="0"/>
            </w:tcBorders>
            <w:noWrap w:val="0"/>
            <w:vAlign w:val="center"/>
          </w:tcPr>
          <w:p w14:paraId="5051A69A">
            <w:pPr>
              <w:pStyle w:val="23"/>
              <w:adjustRightInd w:val="0"/>
              <w:snapToGrid w:val="0"/>
              <w:spacing w:before="50"/>
              <w:jc w:val="center"/>
              <w:rPr>
                <w:rFonts w:hint="eastAsia" w:cs="宋体"/>
              </w:rPr>
            </w:pPr>
            <w:r>
              <w:rPr>
                <w:rFonts w:hint="eastAsia" w:cs="宋体"/>
              </w:rPr>
              <w:t>01</w:t>
            </w:r>
          </w:p>
        </w:tc>
        <w:tc>
          <w:tcPr>
            <w:tcW w:w="1800" w:type="dxa"/>
            <w:tcBorders>
              <w:left w:val="single" w:color="auto" w:sz="4" w:space="0"/>
            </w:tcBorders>
            <w:noWrap w:val="0"/>
            <w:vAlign w:val="center"/>
          </w:tcPr>
          <w:p w14:paraId="26224408">
            <w:pPr>
              <w:pStyle w:val="23"/>
              <w:adjustRightInd w:val="0"/>
              <w:snapToGrid w:val="0"/>
              <w:spacing w:before="50"/>
              <w:jc w:val="center"/>
              <w:rPr>
                <w:rFonts w:hint="eastAsia" w:eastAsia="宋体" w:cs="宋体"/>
                <w:lang w:eastAsia="zh-CN"/>
              </w:rPr>
            </w:pPr>
            <w:r>
              <w:rPr>
                <w:rFonts w:hint="eastAsia" w:cs="宋体"/>
                <w:lang w:eastAsia="zh-CN"/>
              </w:rPr>
              <w:t>金口岸3号主楼建筑结构鉴定项目</w:t>
            </w:r>
          </w:p>
        </w:tc>
        <w:tc>
          <w:tcPr>
            <w:tcW w:w="1785" w:type="dxa"/>
            <w:tcBorders>
              <w:right w:val="single" w:color="auto" w:sz="4" w:space="0"/>
            </w:tcBorders>
            <w:noWrap w:val="0"/>
            <w:vAlign w:val="center"/>
          </w:tcPr>
          <w:p w14:paraId="316D2266">
            <w:pPr>
              <w:pStyle w:val="23"/>
              <w:adjustRightInd w:val="0"/>
              <w:snapToGrid w:val="0"/>
              <w:spacing w:before="50"/>
              <w:jc w:val="center"/>
              <w:rPr>
                <w:rFonts w:hint="eastAsia" w:eastAsia="宋体" w:cs="宋体"/>
                <w:lang w:eastAsia="zh-CN"/>
              </w:rPr>
            </w:pPr>
            <w:r>
              <w:rPr>
                <w:rFonts w:hint="eastAsia" w:cs="宋体"/>
                <w:lang w:eastAsia="zh-CN"/>
              </w:rPr>
              <w:t>金口岸3号主楼建筑结构鉴定项目</w:t>
            </w:r>
          </w:p>
        </w:tc>
        <w:tc>
          <w:tcPr>
            <w:tcW w:w="1290" w:type="dxa"/>
            <w:tcBorders>
              <w:right w:val="single" w:color="auto" w:sz="4" w:space="0"/>
            </w:tcBorders>
            <w:noWrap w:val="0"/>
            <w:vAlign w:val="center"/>
          </w:tcPr>
          <w:p w14:paraId="543D045F">
            <w:pPr>
              <w:pStyle w:val="23"/>
              <w:adjustRightInd w:val="0"/>
              <w:snapToGrid w:val="0"/>
              <w:spacing w:before="50"/>
              <w:jc w:val="center"/>
              <w:rPr>
                <w:rFonts w:hint="eastAsia" w:cs="宋体"/>
              </w:rPr>
            </w:pPr>
            <w:r>
              <w:rPr>
                <w:rFonts w:hint="eastAsia" w:cs="宋体"/>
              </w:rPr>
              <w:t>详见磋商文件采购需求</w:t>
            </w:r>
          </w:p>
        </w:tc>
        <w:tc>
          <w:tcPr>
            <w:tcW w:w="615" w:type="dxa"/>
            <w:tcBorders>
              <w:left w:val="single" w:color="auto" w:sz="4" w:space="0"/>
              <w:right w:val="single" w:color="auto" w:sz="4" w:space="0"/>
            </w:tcBorders>
            <w:noWrap w:val="0"/>
            <w:vAlign w:val="center"/>
          </w:tcPr>
          <w:p w14:paraId="39421ED0">
            <w:pPr>
              <w:pStyle w:val="23"/>
              <w:adjustRightInd w:val="0"/>
              <w:snapToGrid w:val="0"/>
              <w:spacing w:before="50"/>
              <w:jc w:val="center"/>
              <w:rPr>
                <w:rFonts w:hint="eastAsia" w:cs="宋体"/>
              </w:rPr>
            </w:pPr>
            <w:r>
              <w:rPr>
                <w:rFonts w:hint="eastAsia" w:cs="宋体"/>
              </w:rPr>
              <w:t>1</w:t>
            </w:r>
          </w:p>
        </w:tc>
        <w:tc>
          <w:tcPr>
            <w:tcW w:w="1095" w:type="dxa"/>
            <w:tcBorders>
              <w:left w:val="single" w:color="auto" w:sz="4" w:space="0"/>
              <w:right w:val="single" w:color="auto" w:sz="4" w:space="0"/>
            </w:tcBorders>
            <w:noWrap w:val="0"/>
            <w:vAlign w:val="center"/>
          </w:tcPr>
          <w:p w14:paraId="30AEF222">
            <w:pPr>
              <w:pStyle w:val="23"/>
              <w:adjustRightInd w:val="0"/>
              <w:snapToGrid w:val="0"/>
              <w:spacing w:before="50"/>
              <w:jc w:val="center"/>
              <w:rPr>
                <w:rFonts w:hint="eastAsia" w:eastAsia="宋体" w:cs="宋体"/>
                <w:lang w:eastAsia="zh-CN"/>
              </w:rPr>
            </w:pPr>
            <w:r>
              <w:rPr>
                <w:rFonts w:hint="eastAsia" w:cs="宋体"/>
                <w:lang w:eastAsia="zh-CN"/>
              </w:rPr>
              <w:t>385391.5元</w:t>
            </w:r>
          </w:p>
        </w:tc>
        <w:tc>
          <w:tcPr>
            <w:tcW w:w="1065" w:type="dxa"/>
            <w:tcBorders>
              <w:left w:val="single" w:color="auto" w:sz="4" w:space="0"/>
              <w:right w:val="single" w:color="auto" w:sz="4" w:space="0"/>
            </w:tcBorders>
            <w:noWrap w:val="0"/>
            <w:vAlign w:val="center"/>
          </w:tcPr>
          <w:p w14:paraId="13479484">
            <w:pPr>
              <w:pStyle w:val="23"/>
              <w:adjustRightInd w:val="0"/>
              <w:snapToGrid w:val="0"/>
              <w:spacing w:before="50"/>
              <w:jc w:val="center"/>
              <w:rPr>
                <w:rFonts w:hint="eastAsia" w:eastAsia="宋体" w:cs="宋体"/>
                <w:lang w:eastAsia="zh-CN"/>
              </w:rPr>
            </w:pPr>
            <w:r>
              <w:rPr>
                <w:rFonts w:hint="eastAsia" w:cs="宋体"/>
                <w:lang w:eastAsia="zh-CN"/>
              </w:rPr>
              <w:t>385391.5元</w:t>
            </w:r>
          </w:p>
        </w:tc>
        <w:tc>
          <w:tcPr>
            <w:tcW w:w="765" w:type="dxa"/>
            <w:tcBorders>
              <w:right w:val="single" w:color="auto" w:sz="4" w:space="0"/>
            </w:tcBorders>
            <w:noWrap w:val="0"/>
            <w:vAlign w:val="center"/>
          </w:tcPr>
          <w:p w14:paraId="7082FFCD">
            <w:pPr>
              <w:pStyle w:val="23"/>
              <w:adjustRightInd w:val="0"/>
              <w:snapToGrid w:val="0"/>
              <w:spacing w:before="50"/>
              <w:jc w:val="center"/>
              <w:rPr>
                <w:rFonts w:hint="eastAsia" w:cs="宋体"/>
              </w:rPr>
            </w:pPr>
            <w:r>
              <w:rPr>
                <w:rFonts w:hint="eastAsia" w:cs="宋体"/>
              </w:rPr>
              <w:t>/</w:t>
            </w:r>
          </w:p>
        </w:tc>
        <w:tc>
          <w:tcPr>
            <w:tcW w:w="672" w:type="dxa"/>
            <w:tcBorders>
              <w:right w:val="single" w:color="auto" w:sz="4" w:space="0"/>
            </w:tcBorders>
            <w:noWrap w:val="0"/>
            <w:vAlign w:val="center"/>
          </w:tcPr>
          <w:p w14:paraId="57917992">
            <w:pPr>
              <w:pStyle w:val="23"/>
              <w:adjustRightInd w:val="0"/>
              <w:snapToGrid w:val="0"/>
              <w:spacing w:before="50"/>
              <w:jc w:val="center"/>
              <w:rPr>
                <w:rFonts w:hint="eastAsia" w:cs="宋体"/>
              </w:rPr>
            </w:pPr>
            <w:r>
              <w:rPr>
                <w:rFonts w:hint="eastAsia" w:cs="宋体"/>
              </w:rPr>
              <w:t>/</w:t>
            </w:r>
          </w:p>
        </w:tc>
      </w:tr>
    </w:tbl>
    <w:p w14:paraId="03205DA2">
      <w:pPr>
        <w:ind w:firstLine="240" w:firstLineChars="100"/>
        <w:rPr>
          <w:rFonts w:hint="eastAsia" w:ascii="宋体" w:hAnsi="宋体" w:cs="宋体"/>
          <w:b/>
          <w:color w:val="auto"/>
          <w:kern w:val="1"/>
          <w:sz w:val="24"/>
        </w:rPr>
      </w:pPr>
      <w:r>
        <w:rPr>
          <w:rFonts w:hint="eastAsia" w:ascii="宋体" w:hAnsi="宋体" w:cs="宋体"/>
          <w:b/>
          <w:color w:val="auto"/>
          <w:kern w:val="1"/>
          <w:sz w:val="24"/>
        </w:rPr>
        <w:t>三、供应商资格条件：</w:t>
      </w:r>
    </w:p>
    <w:p w14:paraId="2D574616">
      <w:pPr>
        <w:ind w:firstLine="426"/>
        <w:rPr>
          <w:rFonts w:hint="eastAsia" w:ascii="宋体" w:hAnsi="宋体" w:cs="宋体"/>
          <w:bCs/>
          <w:color w:val="auto"/>
          <w:kern w:val="1"/>
          <w:sz w:val="24"/>
        </w:rPr>
      </w:pPr>
      <w:r>
        <w:rPr>
          <w:rFonts w:hint="eastAsia" w:ascii="宋体" w:hAnsi="宋体" w:cs="宋体"/>
          <w:bCs/>
          <w:color w:val="auto"/>
          <w:kern w:val="1"/>
          <w:sz w:val="24"/>
        </w:rPr>
        <w:t>1、满足《中华人民共和国政府采购法》第二十二条规定；</w:t>
      </w:r>
    </w:p>
    <w:p w14:paraId="3ADBD823">
      <w:pPr>
        <w:adjustRightInd w:val="0"/>
        <w:snapToGrid w:val="0"/>
        <w:ind w:firstLine="480" w:firstLineChars="200"/>
        <w:rPr>
          <w:rFonts w:hint="eastAsia" w:ascii="宋体" w:hAnsi="宋体" w:cs="宋体"/>
          <w:sz w:val="24"/>
        </w:rPr>
      </w:pPr>
      <w:r>
        <w:rPr>
          <w:rFonts w:hint="eastAsia" w:ascii="宋体" w:hAnsi="宋体" w:cs="宋体"/>
          <w:color w:val="auto"/>
          <w:sz w:val="24"/>
        </w:rPr>
        <w:t>2、供应商特定资格条件：</w:t>
      </w:r>
      <w:bookmarkStart w:id="5" w:name="OLE_LINK2"/>
      <w:bookmarkEnd w:id="5"/>
      <w:bookmarkStart w:id="6" w:name="OLE_LINK1"/>
      <w:bookmarkEnd w:id="6"/>
      <w:r>
        <w:rPr>
          <w:rFonts w:hint="eastAsia" w:ascii="宋体" w:hAnsi="宋体" w:cs="宋体"/>
          <w:color w:val="000000"/>
          <w:sz w:val="24"/>
          <w:lang w:val="en-US" w:eastAsia="zh-CN"/>
        </w:rPr>
        <w:t>具备建设行政主管部门颁发的《建设工程质量检测机构资质证书》，资质证书处于有效期内或有省级住建部门审查合格公示</w:t>
      </w:r>
      <w:r>
        <w:rPr>
          <w:rFonts w:hint="eastAsia" w:ascii="宋体" w:hAnsi="宋体" w:cs="宋体"/>
          <w:sz w:val="24"/>
        </w:rPr>
        <w:t>。</w:t>
      </w:r>
    </w:p>
    <w:p w14:paraId="0BDD4EFF">
      <w:pPr>
        <w:adjustRightInd w:val="0"/>
        <w:snapToGrid w:val="0"/>
        <w:ind w:firstLine="480" w:firstLineChars="200"/>
        <w:rPr>
          <w:rFonts w:hint="eastAsia" w:ascii="宋体" w:hAnsi="宋体" w:cs="宋体"/>
          <w:color w:val="auto"/>
          <w:sz w:val="24"/>
        </w:rPr>
      </w:pPr>
      <w:r>
        <w:rPr>
          <w:rFonts w:hint="eastAsia" w:ascii="宋体" w:hAnsi="宋体" w:cs="宋体"/>
          <w:color w:val="auto"/>
          <w:sz w:val="24"/>
        </w:rPr>
        <w:t>3、单位负责人为同一人或者存在直接控股、管理关系的不同供应商，不得参加同一合同项下的政府采购活动。</w:t>
      </w:r>
    </w:p>
    <w:p w14:paraId="12FBE26E">
      <w:pPr>
        <w:adjustRightInd w:val="0"/>
        <w:snapToGrid w:val="0"/>
        <w:ind w:firstLine="480" w:firstLineChars="200"/>
        <w:rPr>
          <w:rFonts w:hint="eastAsia" w:ascii="宋体" w:hAnsi="宋体" w:cs="宋体"/>
          <w:color w:val="auto"/>
          <w:sz w:val="24"/>
        </w:rPr>
      </w:pPr>
      <w:r>
        <w:rPr>
          <w:rFonts w:hint="eastAsia" w:ascii="宋体" w:hAnsi="宋体" w:cs="宋体"/>
          <w:color w:val="auto"/>
          <w:sz w:val="24"/>
        </w:rPr>
        <w:t>4、为本采购项目提供整体设计、规范编制或者项目管理、监理、检测等服务的，不得再参加此项目的其他采购活动。</w:t>
      </w:r>
    </w:p>
    <w:p w14:paraId="729E8F95">
      <w:pPr>
        <w:adjustRightInd w:val="0"/>
        <w:snapToGrid w:val="0"/>
        <w:ind w:firstLine="480" w:firstLineChars="200"/>
        <w:rPr>
          <w:rFonts w:hint="eastAsia" w:ascii="宋体" w:hAnsi="宋体" w:cs="宋体"/>
          <w:color w:val="auto"/>
          <w:sz w:val="24"/>
        </w:rPr>
      </w:pPr>
      <w:r>
        <w:rPr>
          <w:rFonts w:hint="eastAsia" w:ascii="宋体" w:hAnsi="宋体" w:cs="宋体"/>
          <w:color w:val="auto"/>
          <w:sz w:val="24"/>
        </w:rPr>
        <w:t>5、列入失信被执行人、重大税收违法失信主体名单、政府采购严重违法失信行为记录名单的，拒绝其参与采购活动。</w:t>
      </w:r>
    </w:p>
    <w:p w14:paraId="63D64E4B">
      <w:pPr>
        <w:adjustRightInd w:val="0"/>
        <w:snapToGrid w:val="0"/>
        <w:ind w:firstLine="480" w:firstLineChars="200"/>
        <w:rPr>
          <w:rFonts w:hint="eastAsia" w:ascii="宋体" w:hAnsi="宋体" w:cs="宋体"/>
          <w:color w:val="auto"/>
          <w:sz w:val="24"/>
        </w:rPr>
      </w:pPr>
      <w:r>
        <w:rPr>
          <w:rFonts w:hint="eastAsia" w:ascii="宋体" w:hAnsi="宋体" w:cs="宋体"/>
          <w:color w:val="auto"/>
          <w:sz w:val="24"/>
        </w:rPr>
        <w:t>6、本次采购</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不</w:t>
      </w:r>
      <w:r>
        <w:rPr>
          <w:rFonts w:hint="eastAsia" w:ascii="宋体" w:hAnsi="宋体" w:cs="宋体"/>
          <w:color w:val="auto"/>
          <w:sz w:val="24"/>
          <w:u w:val="single"/>
        </w:rPr>
        <w:t xml:space="preserve">接受  </w:t>
      </w:r>
      <w:r>
        <w:rPr>
          <w:rFonts w:hint="eastAsia" w:ascii="宋体" w:hAnsi="宋体" w:cs="宋体"/>
          <w:color w:val="auto"/>
          <w:sz w:val="24"/>
        </w:rPr>
        <w:t>(接受或不接受)联合体响应。接受联合体响应的，联合体应当具备下列条件：</w:t>
      </w:r>
      <w:r>
        <w:rPr>
          <w:rFonts w:hint="eastAsia" w:ascii="宋体" w:hAnsi="宋体" w:cs="宋体"/>
          <w:color w:val="auto"/>
          <w:sz w:val="24"/>
          <w:u w:val="single"/>
        </w:rPr>
        <w:t xml:space="preserve">    /   </w:t>
      </w:r>
      <w:r>
        <w:rPr>
          <w:rFonts w:hint="eastAsia" w:ascii="宋体" w:hAnsi="宋体" w:cs="宋体"/>
          <w:color w:val="auto"/>
          <w:sz w:val="24"/>
        </w:rPr>
        <w:t>。</w:t>
      </w:r>
    </w:p>
    <w:p w14:paraId="54D40B19">
      <w:pPr>
        <w:rPr>
          <w:rFonts w:hint="eastAsia" w:ascii="宋体" w:hAnsi="宋体" w:cs="宋体"/>
          <w:b/>
          <w:color w:val="auto"/>
          <w:kern w:val="1"/>
          <w:sz w:val="24"/>
        </w:rPr>
      </w:pPr>
      <w:r>
        <w:rPr>
          <w:rFonts w:hint="eastAsia" w:ascii="宋体" w:hAnsi="宋体" w:cs="宋体"/>
          <w:b/>
          <w:color w:val="auto"/>
          <w:kern w:val="1"/>
          <w:sz w:val="24"/>
        </w:rPr>
        <w:t>四、获取磋商文件的时间、地点及方式</w:t>
      </w:r>
    </w:p>
    <w:p w14:paraId="253DCC8B">
      <w:pPr>
        <w:widowControl/>
        <w:spacing w:before="76" w:after="100" w:line="360" w:lineRule="atLeast"/>
        <w:ind w:left="152" w:firstLine="480"/>
        <w:jc w:val="left"/>
        <w:rPr>
          <w:rFonts w:hint="eastAsia" w:ascii="宋体" w:hAnsi="宋体" w:cs="宋体"/>
          <w:color w:val="auto"/>
          <w:sz w:val="24"/>
        </w:rPr>
      </w:pPr>
      <w:r>
        <w:rPr>
          <w:rFonts w:hint="eastAsia" w:ascii="宋体" w:hAnsi="宋体" w:cs="宋体"/>
          <w:sz w:val="24"/>
          <w:lang w:bidi="ar"/>
        </w:rPr>
        <w:t>1、获取磋商文件的时间：</w:t>
      </w:r>
      <w:r>
        <w:rPr>
          <w:rFonts w:hint="eastAsia" w:ascii="宋体" w:hAnsi="宋体" w:cs="宋体"/>
          <w:color w:val="auto"/>
          <w:sz w:val="24"/>
          <w:lang w:bidi="ar"/>
        </w:rPr>
        <w:t>自</w:t>
      </w:r>
      <w:r>
        <w:rPr>
          <w:rFonts w:hint="eastAsia" w:ascii="宋体" w:hAnsi="宋体" w:cs="宋体"/>
          <w:color w:val="auto"/>
          <w:sz w:val="24"/>
          <w:u w:val="single"/>
          <w:lang w:bidi="ar"/>
        </w:rPr>
        <w:t>202</w:t>
      </w:r>
      <w:r>
        <w:rPr>
          <w:rFonts w:hint="eastAsia" w:ascii="宋体" w:hAnsi="宋体" w:cs="宋体"/>
          <w:color w:val="auto"/>
          <w:sz w:val="24"/>
          <w:u w:val="single"/>
          <w:lang w:val="en-US" w:eastAsia="zh-CN" w:bidi="ar"/>
        </w:rPr>
        <w:t>5</w:t>
      </w:r>
      <w:r>
        <w:rPr>
          <w:rFonts w:hint="eastAsia" w:ascii="宋体" w:hAnsi="宋体" w:cs="宋体"/>
          <w:color w:val="auto"/>
          <w:sz w:val="24"/>
          <w:u w:val="single"/>
          <w:lang w:bidi="ar"/>
        </w:rPr>
        <w:t>年</w:t>
      </w:r>
      <w:r>
        <w:rPr>
          <w:rFonts w:hint="eastAsia" w:ascii="宋体" w:hAnsi="宋体" w:cs="宋体"/>
          <w:color w:val="auto"/>
          <w:sz w:val="24"/>
          <w:u w:val="single"/>
          <w:lang w:val="en-US" w:eastAsia="zh-CN" w:bidi="ar"/>
        </w:rPr>
        <w:t>11</w:t>
      </w:r>
      <w:r>
        <w:rPr>
          <w:rFonts w:hint="eastAsia" w:ascii="宋体" w:hAnsi="宋体" w:cs="宋体"/>
          <w:color w:val="auto"/>
          <w:sz w:val="24"/>
          <w:u w:val="single"/>
          <w:lang w:bidi="ar"/>
        </w:rPr>
        <w:t>月</w:t>
      </w:r>
      <w:r>
        <w:rPr>
          <w:rFonts w:hint="eastAsia" w:ascii="宋体" w:hAnsi="宋体" w:cs="宋体"/>
          <w:color w:val="auto"/>
          <w:sz w:val="24"/>
          <w:u w:val="single"/>
          <w:lang w:val="en-US" w:eastAsia="zh-CN" w:bidi="ar"/>
        </w:rPr>
        <w:t>11</w:t>
      </w:r>
      <w:r>
        <w:rPr>
          <w:rFonts w:hint="eastAsia" w:ascii="宋体" w:hAnsi="宋体" w:cs="宋体"/>
          <w:color w:val="auto"/>
          <w:sz w:val="24"/>
          <w:u w:val="single"/>
          <w:lang w:bidi="ar"/>
        </w:rPr>
        <w:t>日起至202</w:t>
      </w:r>
      <w:r>
        <w:rPr>
          <w:rFonts w:hint="eastAsia" w:ascii="宋体" w:hAnsi="宋体" w:cs="宋体"/>
          <w:color w:val="auto"/>
          <w:sz w:val="24"/>
          <w:u w:val="single"/>
          <w:lang w:val="en-US" w:eastAsia="zh-CN" w:bidi="ar"/>
        </w:rPr>
        <w:t>5</w:t>
      </w:r>
      <w:r>
        <w:rPr>
          <w:rFonts w:hint="eastAsia" w:ascii="宋体" w:hAnsi="宋体" w:cs="宋体"/>
          <w:color w:val="auto"/>
          <w:sz w:val="24"/>
          <w:u w:val="single"/>
          <w:lang w:bidi="ar"/>
        </w:rPr>
        <w:t>年</w:t>
      </w:r>
      <w:r>
        <w:rPr>
          <w:rFonts w:hint="eastAsia" w:ascii="宋体" w:hAnsi="宋体" w:cs="宋体"/>
          <w:color w:val="auto"/>
          <w:sz w:val="24"/>
          <w:u w:val="single"/>
          <w:lang w:val="en-US" w:eastAsia="zh-CN" w:bidi="ar"/>
        </w:rPr>
        <w:t>11</w:t>
      </w:r>
      <w:r>
        <w:rPr>
          <w:rFonts w:hint="eastAsia" w:ascii="宋体" w:hAnsi="宋体" w:cs="宋体"/>
          <w:color w:val="auto"/>
          <w:sz w:val="24"/>
          <w:u w:val="single"/>
          <w:lang w:bidi="ar"/>
        </w:rPr>
        <w:t>月</w:t>
      </w:r>
      <w:r>
        <w:rPr>
          <w:rFonts w:hint="eastAsia" w:ascii="宋体" w:hAnsi="宋体" w:cs="宋体"/>
          <w:color w:val="auto"/>
          <w:sz w:val="24"/>
          <w:u w:val="single"/>
          <w:lang w:val="en-US" w:eastAsia="zh-CN" w:bidi="ar"/>
        </w:rPr>
        <w:t>17</w:t>
      </w:r>
      <w:r>
        <w:rPr>
          <w:rFonts w:hint="eastAsia" w:ascii="宋体" w:hAnsi="宋体" w:cs="宋体"/>
          <w:color w:val="auto"/>
          <w:sz w:val="24"/>
          <w:u w:val="single"/>
          <w:lang w:bidi="ar"/>
        </w:rPr>
        <w:t>日</w:t>
      </w:r>
      <w:r>
        <w:rPr>
          <w:rFonts w:hint="eastAsia" w:ascii="宋体" w:hAnsi="宋体" w:cs="宋体"/>
          <w:color w:val="auto"/>
          <w:sz w:val="24"/>
          <w:lang w:bidi="ar"/>
        </w:rPr>
        <w:t>，每日</w:t>
      </w:r>
      <w:r>
        <w:rPr>
          <w:rFonts w:hint="eastAsia" w:ascii="宋体" w:hAnsi="宋体" w:cs="宋体"/>
          <w:color w:val="auto"/>
          <w:sz w:val="24"/>
          <w:u w:val="single"/>
          <w:lang w:bidi="ar"/>
        </w:rPr>
        <w:t>09</w:t>
      </w:r>
      <w:r>
        <w:rPr>
          <w:rFonts w:hint="eastAsia" w:ascii="宋体" w:hAnsi="宋体" w:cs="宋体"/>
          <w:color w:val="auto"/>
          <w:sz w:val="24"/>
          <w:lang w:bidi="ar"/>
        </w:rPr>
        <w:t>时至</w:t>
      </w:r>
      <w:r>
        <w:rPr>
          <w:rFonts w:hint="eastAsia" w:ascii="宋体" w:hAnsi="宋体" w:cs="宋体"/>
          <w:color w:val="auto"/>
          <w:sz w:val="24"/>
          <w:u w:val="single"/>
          <w:lang w:bidi="ar"/>
        </w:rPr>
        <w:t>12</w:t>
      </w:r>
      <w:r>
        <w:rPr>
          <w:rFonts w:hint="eastAsia" w:ascii="宋体" w:hAnsi="宋体" w:cs="宋体"/>
          <w:color w:val="auto"/>
          <w:sz w:val="24"/>
          <w:lang w:bidi="ar"/>
        </w:rPr>
        <w:t>时、</w:t>
      </w:r>
      <w:r>
        <w:rPr>
          <w:rFonts w:hint="eastAsia" w:ascii="宋体" w:hAnsi="宋体" w:cs="宋体"/>
          <w:color w:val="auto"/>
          <w:sz w:val="24"/>
          <w:u w:val="single"/>
          <w:lang w:bidi="ar"/>
        </w:rPr>
        <w:t>14</w:t>
      </w:r>
      <w:r>
        <w:rPr>
          <w:rFonts w:hint="eastAsia" w:ascii="宋体" w:hAnsi="宋体" w:cs="宋体"/>
          <w:color w:val="auto"/>
          <w:sz w:val="24"/>
          <w:lang w:bidi="ar"/>
        </w:rPr>
        <w:t>时</w:t>
      </w:r>
      <w:r>
        <w:rPr>
          <w:rFonts w:hint="eastAsia" w:ascii="宋体" w:hAnsi="宋体" w:cs="宋体"/>
          <w:color w:val="auto"/>
          <w:sz w:val="24"/>
          <w:u w:val="single"/>
          <w:lang w:bidi="ar"/>
        </w:rPr>
        <w:t>30</w:t>
      </w:r>
      <w:r>
        <w:rPr>
          <w:rFonts w:hint="eastAsia" w:ascii="宋体" w:hAnsi="宋体" w:cs="宋体"/>
          <w:color w:val="auto"/>
          <w:sz w:val="24"/>
          <w:lang w:bidi="ar"/>
        </w:rPr>
        <w:t>分至</w:t>
      </w:r>
      <w:r>
        <w:rPr>
          <w:rFonts w:hint="eastAsia" w:ascii="宋体" w:hAnsi="宋体" w:cs="宋体"/>
          <w:color w:val="auto"/>
          <w:sz w:val="24"/>
          <w:u w:val="single"/>
          <w:lang w:bidi="ar"/>
        </w:rPr>
        <w:t>17</w:t>
      </w:r>
      <w:r>
        <w:rPr>
          <w:rFonts w:hint="eastAsia" w:ascii="宋体" w:hAnsi="宋体" w:cs="宋体"/>
          <w:color w:val="auto"/>
          <w:sz w:val="24"/>
          <w:lang w:bidi="ar"/>
        </w:rPr>
        <w:t>时</w:t>
      </w:r>
      <w:r>
        <w:rPr>
          <w:rFonts w:hint="eastAsia" w:ascii="宋体" w:hAnsi="宋体" w:cs="宋体"/>
          <w:color w:val="auto"/>
          <w:sz w:val="24"/>
          <w:u w:val="single"/>
          <w:lang w:bidi="ar"/>
        </w:rPr>
        <w:t>00</w:t>
      </w:r>
      <w:r>
        <w:rPr>
          <w:rFonts w:hint="eastAsia" w:ascii="宋体" w:hAnsi="宋体" w:cs="宋体"/>
          <w:color w:val="auto"/>
          <w:sz w:val="24"/>
          <w:lang w:bidi="ar"/>
        </w:rPr>
        <w:t>分(北京时间，节假日休息)；</w:t>
      </w:r>
    </w:p>
    <w:p w14:paraId="5C638683">
      <w:pPr>
        <w:widowControl/>
        <w:spacing w:before="76" w:after="100" w:line="360" w:lineRule="atLeast"/>
        <w:ind w:left="152" w:firstLine="480"/>
        <w:jc w:val="left"/>
        <w:rPr>
          <w:rFonts w:hint="eastAsia" w:ascii="宋体" w:hAnsi="宋体" w:cs="宋体"/>
          <w:color w:val="auto"/>
          <w:sz w:val="24"/>
          <w:lang w:bidi="ar"/>
        </w:rPr>
      </w:pPr>
      <w:r>
        <w:rPr>
          <w:rFonts w:hint="eastAsia" w:ascii="宋体" w:hAnsi="宋体" w:cs="宋体"/>
          <w:color w:val="auto"/>
          <w:sz w:val="24"/>
          <w:lang w:bidi="ar"/>
        </w:rPr>
        <w:t>2、获取磋商文件的地点：</w:t>
      </w:r>
      <w:r>
        <w:rPr>
          <w:rFonts w:hint="eastAsia" w:ascii="宋体" w:hAnsi="宋体" w:cs="宋体"/>
          <w:color w:val="auto"/>
          <w:sz w:val="24"/>
          <w:u w:val="single"/>
          <w:lang w:eastAsia="zh-CN" w:bidi="ar"/>
        </w:rPr>
        <w:t>湖南辰洲项目管理有限公司</w:t>
      </w:r>
      <w:r>
        <w:rPr>
          <w:rFonts w:hint="eastAsia" w:ascii="宋体" w:hAnsi="宋体" w:cs="宋体"/>
          <w:color w:val="auto"/>
          <w:sz w:val="24"/>
          <w:u w:val="single"/>
          <w:lang w:bidi="ar"/>
        </w:rPr>
        <w:t>（</w:t>
      </w:r>
      <w:r>
        <w:rPr>
          <w:rFonts w:hint="eastAsia" w:ascii="宋体" w:hAnsi="宋体" w:cs="宋体"/>
          <w:color w:val="auto"/>
          <w:sz w:val="24"/>
          <w:u w:val="single"/>
          <w:lang w:eastAsia="zh-CN" w:bidi="ar"/>
        </w:rPr>
        <w:t>怀化市鹤城区文化创意产业园区B10栋406室</w:t>
      </w:r>
      <w:r>
        <w:rPr>
          <w:rFonts w:hint="eastAsia" w:ascii="宋体" w:hAnsi="宋体" w:cs="宋体"/>
          <w:color w:val="auto"/>
          <w:sz w:val="24"/>
          <w:u w:val="single"/>
          <w:lang w:bidi="ar"/>
        </w:rPr>
        <w:t>）</w:t>
      </w:r>
      <w:r>
        <w:rPr>
          <w:rFonts w:hint="eastAsia" w:ascii="宋体" w:hAnsi="宋体" w:cs="宋体"/>
          <w:color w:val="auto"/>
          <w:sz w:val="24"/>
          <w:lang w:bidi="ar"/>
        </w:rPr>
        <w:t>；</w:t>
      </w:r>
    </w:p>
    <w:p w14:paraId="45BBBA2C">
      <w:pPr>
        <w:pStyle w:val="34"/>
        <w:spacing w:beforeAutospacing="0" w:afterAutospacing="0" w:line="360" w:lineRule="atLeast"/>
        <w:ind w:left="152" w:firstLine="420"/>
        <w:rPr>
          <w:rFonts w:hint="eastAsia"/>
          <w:color w:val="auto"/>
          <w:lang w:bidi="ar"/>
        </w:rPr>
      </w:pPr>
      <w:r>
        <w:rPr>
          <w:rFonts w:hint="eastAsia"/>
          <w:color w:val="auto"/>
          <w:lang w:bidi="ar"/>
        </w:rPr>
        <w:t>3、报名购买磋商文件时，请投标经办人携带:</w:t>
      </w:r>
    </w:p>
    <w:p w14:paraId="50D5B800">
      <w:pPr>
        <w:pStyle w:val="34"/>
        <w:spacing w:beforeAutospacing="0" w:afterAutospacing="0" w:line="360" w:lineRule="atLeast"/>
        <w:ind w:left="152" w:firstLine="720" w:firstLineChars="300"/>
        <w:rPr>
          <w:rFonts w:hint="eastAsia"/>
          <w:color w:val="auto"/>
          <w:lang w:bidi="ar"/>
        </w:rPr>
      </w:pPr>
      <w:r>
        <w:rPr>
          <w:rFonts w:hint="eastAsia"/>
          <w:color w:val="auto"/>
          <w:lang w:bidi="ar"/>
        </w:rPr>
        <w:t>①法定代表人身份证明原件或者授权委托书原件并附法定代表人身份证明原件；</w:t>
      </w:r>
    </w:p>
    <w:p w14:paraId="74514C75">
      <w:pPr>
        <w:pStyle w:val="34"/>
        <w:spacing w:beforeAutospacing="0" w:afterAutospacing="0" w:line="360" w:lineRule="atLeast"/>
        <w:ind w:left="152" w:firstLine="720" w:firstLineChars="300"/>
        <w:rPr>
          <w:rFonts w:hint="default" w:eastAsia="宋体"/>
          <w:color w:val="auto"/>
          <w:lang w:val="en-US" w:eastAsia="zh-CN" w:bidi="ar"/>
        </w:rPr>
      </w:pPr>
      <w:r>
        <w:rPr>
          <w:rFonts w:hint="eastAsia"/>
          <w:color w:val="auto"/>
          <w:lang w:bidi="ar"/>
        </w:rPr>
        <w:t>②</w:t>
      </w:r>
      <w:r>
        <w:rPr>
          <w:rFonts w:hint="eastAsia"/>
          <w:color w:val="auto"/>
          <w:lang w:val="en-US" w:eastAsia="zh-CN" w:bidi="ar"/>
        </w:rPr>
        <w:t>营业执照副本复印件；</w:t>
      </w:r>
    </w:p>
    <w:p w14:paraId="103EB24F">
      <w:pPr>
        <w:pStyle w:val="34"/>
        <w:spacing w:beforeAutospacing="0" w:afterAutospacing="0" w:line="360" w:lineRule="atLeast"/>
        <w:ind w:left="152" w:firstLine="720" w:firstLineChars="300"/>
        <w:rPr>
          <w:rFonts w:hint="eastAsia"/>
          <w:color w:val="auto"/>
          <w:lang w:val="en-US" w:eastAsia="zh-CN" w:bidi="ar"/>
        </w:rPr>
      </w:pPr>
      <w:r>
        <w:rPr>
          <w:rFonts w:hint="eastAsia"/>
          <w:color w:val="auto"/>
          <w:lang w:bidi="ar"/>
        </w:rPr>
        <w:t>③</w:t>
      </w:r>
      <w:r>
        <w:rPr>
          <w:rFonts w:hint="eastAsia"/>
          <w:color w:val="auto"/>
          <w:lang w:val="en-US" w:eastAsia="zh-CN" w:bidi="ar"/>
        </w:rPr>
        <w:t>特定资格条件证明材料；</w:t>
      </w:r>
    </w:p>
    <w:p w14:paraId="63FF6D83">
      <w:pPr>
        <w:pStyle w:val="34"/>
        <w:spacing w:beforeAutospacing="0" w:afterAutospacing="0" w:line="360" w:lineRule="atLeast"/>
        <w:ind w:left="152" w:firstLine="720" w:firstLineChars="300"/>
        <w:rPr>
          <w:rFonts w:hint="default"/>
          <w:color w:val="auto"/>
          <w:lang w:val="en-US" w:eastAsia="zh-CN" w:bidi="ar"/>
        </w:rPr>
      </w:pPr>
      <w:r>
        <w:rPr>
          <w:rFonts w:hint="default"/>
          <w:color w:val="auto"/>
          <w:lang w:val="en-US" w:eastAsia="zh-CN" w:bidi="ar"/>
        </w:rPr>
        <w:t>④湖南省政府采购供应商资格承诺函</w:t>
      </w:r>
      <w:r>
        <w:rPr>
          <w:rFonts w:hint="eastAsia"/>
          <w:color w:val="auto"/>
          <w:lang w:val="en-US" w:eastAsia="zh-CN" w:bidi="ar"/>
        </w:rPr>
        <w:t>（格式见附件一）；</w:t>
      </w:r>
    </w:p>
    <w:p w14:paraId="5F8282EF">
      <w:pPr>
        <w:pStyle w:val="34"/>
        <w:spacing w:beforeAutospacing="0" w:afterAutospacing="0" w:line="360" w:lineRule="atLeast"/>
        <w:ind w:left="152" w:firstLine="720" w:firstLineChars="300"/>
        <w:rPr>
          <w:rFonts w:hint="default"/>
          <w:color w:val="auto"/>
          <w:lang w:val="en-US" w:eastAsia="zh-CN" w:bidi="ar"/>
        </w:rPr>
      </w:pPr>
      <w:r>
        <w:rPr>
          <w:rFonts w:hint="default"/>
          <w:color w:val="auto"/>
          <w:lang w:val="en-US" w:eastAsia="zh-CN" w:bidi="ar"/>
        </w:rPr>
        <w:t>⑤供应商资格声明</w:t>
      </w:r>
      <w:r>
        <w:rPr>
          <w:rFonts w:hint="eastAsia" w:asciiTheme="minorHAnsi" w:eastAsiaTheme="minorEastAsia"/>
          <w:color w:val="auto"/>
          <w:lang w:val="en-US" w:eastAsia="zh-CN" w:bidi="ar"/>
        </w:rPr>
        <w:t>（格式见附件二）</w:t>
      </w:r>
      <w:r>
        <w:rPr>
          <w:rFonts w:hint="eastAsia"/>
          <w:color w:val="auto"/>
          <w:lang w:val="en-US" w:eastAsia="zh-CN" w:bidi="ar"/>
        </w:rPr>
        <w:t>。</w:t>
      </w:r>
    </w:p>
    <w:p w14:paraId="1140DA88">
      <w:pPr>
        <w:pStyle w:val="34"/>
        <w:spacing w:beforeAutospacing="0" w:afterAutospacing="0" w:line="360" w:lineRule="atLeast"/>
        <w:ind w:left="152" w:firstLine="720" w:firstLineChars="300"/>
        <w:rPr>
          <w:rFonts w:hint="eastAsia"/>
          <w:color w:val="auto"/>
          <w:lang w:bidi="ar"/>
        </w:rPr>
      </w:pPr>
      <w:r>
        <w:rPr>
          <w:rFonts w:hint="eastAsia"/>
          <w:color w:val="auto"/>
          <w:lang w:bidi="ar"/>
        </w:rPr>
        <w:t>以上证明材料需加盖投标人公章</w:t>
      </w:r>
      <w:r>
        <w:rPr>
          <w:rFonts w:hint="eastAsia"/>
          <w:color w:val="auto"/>
          <w:lang w:eastAsia="zh-CN" w:bidi="ar"/>
        </w:rPr>
        <w:t>，</w:t>
      </w:r>
      <w:r>
        <w:rPr>
          <w:rFonts w:hint="eastAsia"/>
          <w:color w:val="auto"/>
          <w:lang w:val="en-US" w:eastAsia="zh-CN" w:bidi="ar"/>
        </w:rPr>
        <w:t>一式两份</w:t>
      </w:r>
      <w:r>
        <w:rPr>
          <w:rFonts w:hint="eastAsia"/>
          <w:color w:val="auto"/>
          <w:lang w:bidi="ar"/>
        </w:rPr>
        <w:t>。</w:t>
      </w:r>
    </w:p>
    <w:p w14:paraId="1D516B27">
      <w:pPr>
        <w:rPr>
          <w:rFonts w:hint="eastAsia" w:ascii="宋体" w:hAnsi="宋体" w:cs="宋体"/>
          <w:b/>
          <w:color w:val="auto"/>
          <w:kern w:val="1"/>
          <w:sz w:val="24"/>
        </w:rPr>
      </w:pPr>
      <w:r>
        <w:rPr>
          <w:rFonts w:hint="eastAsia" w:ascii="宋体" w:hAnsi="宋体" w:cs="宋体"/>
          <w:b/>
          <w:color w:val="auto"/>
          <w:kern w:val="1"/>
          <w:sz w:val="24"/>
        </w:rPr>
        <w:t>五、响应文件提交的截止时间、开启时间及地点</w:t>
      </w:r>
    </w:p>
    <w:p w14:paraId="3102FFB0">
      <w:pPr>
        <w:ind w:firstLine="424"/>
        <w:rPr>
          <w:rFonts w:hint="eastAsia" w:ascii="宋体" w:hAnsi="宋体" w:cs="宋体"/>
          <w:color w:val="auto"/>
          <w:kern w:val="1"/>
          <w:sz w:val="24"/>
        </w:rPr>
      </w:pPr>
      <w:r>
        <w:rPr>
          <w:rFonts w:hint="eastAsia" w:ascii="宋体" w:hAnsi="宋体" w:cs="宋体"/>
          <w:color w:val="auto"/>
          <w:kern w:val="1"/>
          <w:sz w:val="24"/>
        </w:rPr>
        <w:t>1、提交首次响应文件的截止时间为</w:t>
      </w:r>
      <w:r>
        <w:rPr>
          <w:rFonts w:hint="eastAsia" w:ascii="宋体" w:hAnsi="宋体" w:cs="宋体"/>
          <w:color w:val="auto"/>
          <w:kern w:val="1"/>
          <w:sz w:val="24"/>
          <w:u w:val="single"/>
        </w:rPr>
        <w:t>202</w:t>
      </w:r>
      <w:r>
        <w:rPr>
          <w:rFonts w:hint="eastAsia" w:ascii="宋体" w:hAnsi="宋体" w:cs="宋体"/>
          <w:color w:val="auto"/>
          <w:kern w:val="1"/>
          <w:sz w:val="24"/>
          <w:u w:val="single"/>
          <w:lang w:val="en-US" w:eastAsia="zh-CN"/>
        </w:rPr>
        <w:t>5</w:t>
      </w:r>
      <w:r>
        <w:rPr>
          <w:rFonts w:hint="eastAsia" w:ascii="宋体" w:hAnsi="宋体" w:cs="宋体"/>
          <w:color w:val="auto"/>
          <w:kern w:val="1"/>
          <w:sz w:val="24"/>
          <w:u w:val="single"/>
        </w:rPr>
        <w:t>年</w:t>
      </w:r>
      <w:r>
        <w:rPr>
          <w:rFonts w:hint="eastAsia" w:ascii="宋体" w:hAnsi="宋体" w:cs="宋体"/>
          <w:color w:val="auto"/>
          <w:kern w:val="1"/>
          <w:sz w:val="24"/>
          <w:u w:val="single"/>
          <w:lang w:val="en-US" w:eastAsia="zh-CN"/>
        </w:rPr>
        <w:t>11</w:t>
      </w:r>
      <w:r>
        <w:rPr>
          <w:rFonts w:hint="eastAsia" w:ascii="宋体" w:hAnsi="宋体" w:cs="宋体"/>
          <w:color w:val="auto"/>
          <w:kern w:val="1"/>
          <w:sz w:val="24"/>
          <w:u w:val="single"/>
        </w:rPr>
        <w:t>月</w:t>
      </w:r>
      <w:r>
        <w:rPr>
          <w:rFonts w:hint="eastAsia" w:ascii="宋体" w:hAnsi="宋体" w:cs="宋体"/>
          <w:color w:val="auto"/>
          <w:kern w:val="1"/>
          <w:sz w:val="24"/>
          <w:u w:val="single"/>
          <w:lang w:val="en-US" w:eastAsia="zh-CN"/>
        </w:rPr>
        <w:t>21</w:t>
      </w:r>
      <w:r>
        <w:rPr>
          <w:rFonts w:hint="eastAsia" w:ascii="宋体" w:hAnsi="宋体" w:cs="宋体"/>
          <w:color w:val="auto"/>
          <w:kern w:val="1"/>
          <w:sz w:val="24"/>
          <w:u w:val="single"/>
        </w:rPr>
        <w:t>日</w:t>
      </w:r>
      <w:r>
        <w:rPr>
          <w:rFonts w:hint="eastAsia" w:ascii="宋体" w:hAnsi="宋体" w:cs="宋体"/>
          <w:color w:val="auto"/>
          <w:kern w:val="1"/>
          <w:sz w:val="24"/>
          <w:u w:val="single"/>
          <w:lang w:val="en-US" w:eastAsia="zh-CN"/>
        </w:rPr>
        <w:t>10</w:t>
      </w:r>
      <w:r>
        <w:rPr>
          <w:rFonts w:hint="eastAsia" w:ascii="宋体" w:hAnsi="宋体" w:cs="宋体"/>
          <w:color w:val="auto"/>
          <w:kern w:val="1"/>
          <w:sz w:val="24"/>
          <w:u w:val="single"/>
        </w:rPr>
        <w:t>时</w:t>
      </w:r>
      <w:r>
        <w:rPr>
          <w:rFonts w:hint="eastAsia" w:ascii="宋体" w:hAnsi="宋体" w:cs="宋体"/>
          <w:color w:val="auto"/>
          <w:kern w:val="1"/>
          <w:sz w:val="24"/>
          <w:u w:val="single"/>
          <w:lang w:val="en-US" w:eastAsia="zh-CN"/>
        </w:rPr>
        <w:t>0</w:t>
      </w:r>
      <w:r>
        <w:rPr>
          <w:rFonts w:hint="eastAsia" w:ascii="宋体" w:hAnsi="宋体" w:cs="宋体"/>
          <w:color w:val="auto"/>
          <w:kern w:val="1"/>
          <w:sz w:val="24"/>
          <w:u w:val="single"/>
        </w:rPr>
        <w:t>0分</w:t>
      </w:r>
      <w:r>
        <w:rPr>
          <w:rFonts w:hint="eastAsia" w:ascii="宋体" w:hAnsi="宋体" w:cs="宋体"/>
          <w:color w:val="auto"/>
          <w:kern w:val="1"/>
          <w:sz w:val="24"/>
        </w:rPr>
        <w:t>（北京时间），地点为</w:t>
      </w:r>
      <w:r>
        <w:rPr>
          <w:rFonts w:hint="eastAsia" w:ascii="宋体" w:hAnsi="宋体" w:cs="宋体"/>
          <w:color w:val="auto"/>
          <w:sz w:val="24"/>
          <w:u w:val="single"/>
          <w:lang w:eastAsia="zh-CN" w:bidi="ar"/>
        </w:rPr>
        <w:t>怀化市鹤城区文化创意产业园区B10栋406室</w:t>
      </w:r>
      <w:r>
        <w:rPr>
          <w:rFonts w:hint="eastAsia" w:ascii="宋体" w:hAnsi="宋体" w:cs="宋体"/>
          <w:color w:val="auto"/>
          <w:kern w:val="1"/>
          <w:sz w:val="24"/>
        </w:rPr>
        <w:t>。在截止时间后送达的响应文件为无效文件，采购人、采购代理机构或者磋商小组应当拒收。</w:t>
      </w:r>
    </w:p>
    <w:p w14:paraId="1631275E">
      <w:pPr>
        <w:ind w:firstLine="424"/>
        <w:rPr>
          <w:rFonts w:hint="eastAsia" w:ascii="宋体" w:hAnsi="宋体" w:cs="宋体"/>
          <w:color w:val="auto"/>
          <w:kern w:val="1"/>
          <w:sz w:val="24"/>
        </w:rPr>
      </w:pPr>
      <w:r>
        <w:rPr>
          <w:rFonts w:hint="eastAsia" w:ascii="宋体" w:hAnsi="宋体" w:cs="宋体"/>
          <w:color w:val="auto"/>
          <w:kern w:val="1"/>
          <w:sz w:val="24"/>
        </w:rPr>
        <w:t xml:space="preserve">2、首次响应文件的开启时间及地点与提交首次响应文件的截止时间及地点为同一时间及地点。 </w:t>
      </w:r>
    </w:p>
    <w:p w14:paraId="1DE7C8DA">
      <w:pPr>
        <w:adjustRightInd w:val="0"/>
        <w:snapToGrid w:val="0"/>
        <w:rPr>
          <w:rFonts w:hint="eastAsia" w:ascii="宋体" w:hAnsi="宋体" w:cs="宋体"/>
          <w:b/>
          <w:color w:val="auto"/>
          <w:kern w:val="1"/>
          <w:sz w:val="24"/>
        </w:rPr>
      </w:pPr>
      <w:bookmarkStart w:id="7" w:name="_Toc34637833"/>
      <w:r>
        <w:rPr>
          <w:rFonts w:hint="eastAsia" w:ascii="宋体" w:hAnsi="宋体" w:cs="宋体"/>
          <w:b/>
          <w:color w:val="auto"/>
          <w:kern w:val="1"/>
          <w:sz w:val="24"/>
        </w:rPr>
        <w:t>六、公告期限</w:t>
      </w:r>
    </w:p>
    <w:p w14:paraId="74CC4ED0">
      <w:pPr>
        <w:ind w:firstLine="424"/>
        <w:rPr>
          <w:rFonts w:hint="eastAsia" w:ascii="宋体" w:hAnsi="宋体" w:cs="宋体"/>
          <w:color w:val="auto"/>
          <w:kern w:val="1"/>
          <w:sz w:val="24"/>
        </w:rPr>
      </w:pPr>
      <w:r>
        <w:rPr>
          <w:rFonts w:hint="eastAsia" w:ascii="宋体" w:hAnsi="宋体" w:cs="宋体"/>
          <w:color w:val="auto"/>
          <w:kern w:val="1"/>
          <w:sz w:val="24"/>
        </w:rPr>
        <w:t>1、本招标公告在</w:t>
      </w:r>
      <w:r>
        <w:rPr>
          <w:rFonts w:hint="eastAsia" w:ascii="宋体" w:hAnsi="宋体" w:cs="宋体"/>
          <w:color w:val="auto"/>
          <w:kern w:val="1"/>
          <w:sz w:val="24"/>
          <w:lang w:eastAsia="zh-CN"/>
        </w:rPr>
        <w:t>怀化国际陆港经济开发区（http://jkq.huaihua.gov.cn/jkq/index.shtml）</w:t>
      </w:r>
      <w:r>
        <w:rPr>
          <w:rFonts w:hint="eastAsia" w:ascii="宋体" w:hAnsi="宋体" w:cs="宋体"/>
          <w:color w:val="auto"/>
          <w:kern w:val="1"/>
          <w:sz w:val="24"/>
        </w:rPr>
        <w:t>发布。公告期限从本招标公告发布之日起5个工作日。</w:t>
      </w:r>
    </w:p>
    <w:p w14:paraId="650D7E35">
      <w:pPr>
        <w:ind w:firstLine="424"/>
        <w:rPr>
          <w:rFonts w:hint="eastAsia" w:ascii="宋体" w:hAnsi="宋体" w:cs="宋体"/>
          <w:color w:val="auto"/>
          <w:kern w:val="1"/>
          <w:sz w:val="24"/>
        </w:rPr>
      </w:pPr>
      <w:r>
        <w:rPr>
          <w:rFonts w:hint="eastAsia" w:ascii="宋体" w:hAnsi="宋体" w:cs="宋体"/>
          <w:color w:val="auto"/>
          <w:kern w:val="1"/>
          <w:sz w:val="24"/>
        </w:rPr>
        <w:t>2、在其他媒体发布的招标公告，公告内容以本招标公告指定媒体发布的公告为准；公告期限自本招标公告指定媒体最先发布公告之日起算。</w:t>
      </w:r>
    </w:p>
    <w:p w14:paraId="168D99DC">
      <w:pPr>
        <w:adjustRightInd w:val="0"/>
        <w:snapToGrid w:val="0"/>
        <w:rPr>
          <w:rFonts w:hint="eastAsia" w:ascii="宋体" w:hAnsi="宋体" w:cs="宋体"/>
          <w:b/>
          <w:color w:val="auto"/>
          <w:kern w:val="1"/>
          <w:sz w:val="24"/>
        </w:rPr>
      </w:pPr>
      <w:r>
        <w:rPr>
          <w:rFonts w:hint="eastAsia" w:ascii="宋体" w:hAnsi="宋体" w:cs="宋体"/>
          <w:b/>
          <w:color w:val="auto"/>
          <w:kern w:val="1"/>
          <w:sz w:val="24"/>
        </w:rPr>
        <w:t>七、疑问及质疑</w:t>
      </w:r>
      <w:bookmarkEnd w:id="7"/>
    </w:p>
    <w:p w14:paraId="321084E6">
      <w:pPr>
        <w:ind w:firstLine="424"/>
        <w:rPr>
          <w:rFonts w:hint="eastAsia" w:ascii="宋体" w:hAnsi="宋体" w:cs="宋体"/>
          <w:color w:val="auto"/>
          <w:kern w:val="1"/>
          <w:sz w:val="24"/>
        </w:rPr>
      </w:pPr>
      <w:r>
        <w:rPr>
          <w:rFonts w:hint="eastAsia" w:ascii="宋体" w:hAnsi="宋体" w:cs="宋体"/>
          <w:color w:val="auto"/>
          <w:kern w:val="1"/>
          <w:sz w:val="24"/>
        </w:rPr>
        <w:t>1、供应商对采购活动事项如有疑问的，可以向采购人、采购代理机构提出询问。采购人、采购代理机构将在3个工作日内作出答复。</w:t>
      </w:r>
    </w:p>
    <w:p w14:paraId="182AF717">
      <w:pPr>
        <w:ind w:firstLine="424"/>
        <w:rPr>
          <w:rFonts w:hint="eastAsia" w:ascii="宋体" w:hAnsi="宋体" w:eastAsia="宋体" w:cs="宋体"/>
          <w:color w:val="auto"/>
          <w:kern w:val="1"/>
          <w:sz w:val="24"/>
          <w:lang w:val="en-US" w:eastAsia="zh-CN"/>
        </w:rPr>
      </w:pPr>
      <w:r>
        <w:rPr>
          <w:rFonts w:hint="eastAsia" w:ascii="宋体" w:hAnsi="宋体" w:cs="宋体"/>
          <w:color w:val="auto"/>
          <w:kern w:val="1"/>
          <w:sz w:val="24"/>
          <w:lang w:val="en-US" w:eastAsia="zh-CN"/>
        </w:rPr>
        <w:t>2、</w:t>
      </w:r>
      <w:r>
        <w:rPr>
          <w:rFonts w:hint="eastAsia" w:ascii="宋体" w:hAnsi="宋体" w:eastAsia="宋体" w:cs="宋体"/>
          <w:color w:val="auto"/>
          <w:kern w:val="1"/>
          <w:sz w:val="24"/>
          <w:szCs w:val="24"/>
        </w:rPr>
        <w:t>供应商认为邀请通知使自己的合法权益受到损害的，可以在收到本邀请函之日起7个工作日内，</w:t>
      </w:r>
      <w:r>
        <w:rPr>
          <w:rFonts w:hint="eastAsia" w:ascii="宋体" w:hAnsi="宋体" w:eastAsia="宋体" w:cs="宋体"/>
          <w:color w:val="auto"/>
          <w:kern w:val="1"/>
          <w:sz w:val="24"/>
          <w:szCs w:val="24"/>
          <w:lang w:val="en-US" w:eastAsia="zh-CN"/>
        </w:rPr>
        <w:t>参照</w:t>
      </w:r>
      <w:r>
        <w:rPr>
          <w:rFonts w:hint="eastAsia" w:ascii="宋体" w:hAnsi="宋体" w:eastAsia="宋体" w:cs="宋体"/>
          <w:color w:val="auto"/>
          <w:kern w:val="1"/>
          <w:sz w:val="24"/>
          <w:szCs w:val="24"/>
        </w:rPr>
        <w:t>《湖南省财政厅关于印发＜政府采购质疑答复和投诉处理操作规程＞的通知》(湘财购〔2019〕20号)规定，以书面形式向采购人、采购代理机构提出质疑。</w:t>
      </w:r>
    </w:p>
    <w:p w14:paraId="56105AFB">
      <w:pPr>
        <w:keepNext/>
        <w:keepLines/>
        <w:adjustRightInd w:val="0"/>
        <w:snapToGrid w:val="0"/>
        <w:outlineLvl w:val="1"/>
        <w:rPr>
          <w:rFonts w:hint="eastAsia" w:ascii="宋体" w:hAnsi="宋体" w:cs="宋体"/>
          <w:b/>
          <w:bCs/>
          <w:color w:val="auto"/>
          <w:sz w:val="24"/>
        </w:rPr>
      </w:pPr>
      <w:r>
        <w:rPr>
          <w:rFonts w:hint="eastAsia" w:ascii="宋体" w:hAnsi="宋体" w:cs="宋体"/>
          <w:b/>
          <w:color w:val="auto"/>
          <w:kern w:val="1"/>
          <w:sz w:val="24"/>
        </w:rPr>
        <w:t>八、</w:t>
      </w:r>
      <w:bookmarkStart w:id="8" w:name="_Toc13958"/>
      <w:r>
        <w:rPr>
          <w:rFonts w:hint="eastAsia" w:ascii="宋体" w:hAnsi="宋体" w:cs="宋体"/>
          <w:b/>
          <w:bCs/>
          <w:color w:val="auto"/>
          <w:sz w:val="24"/>
        </w:rPr>
        <w:t>磋商说明</w:t>
      </w:r>
      <w:bookmarkEnd w:id="8"/>
    </w:p>
    <w:p w14:paraId="4858599A">
      <w:pPr>
        <w:tabs>
          <w:tab w:val="left" w:pos="4700"/>
          <w:tab w:val="left" w:pos="6000"/>
          <w:tab w:val="left" w:pos="7160"/>
          <w:tab w:val="left" w:pos="8520"/>
        </w:tabs>
        <w:autoSpaceDE w:val="0"/>
        <w:autoSpaceDN w:val="0"/>
        <w:adjustRightInd w:val="0"/>
        <w:snapToGrid w:val="0"/>
        <w:ind w:right="-23" w:firstLine="480" w:firstLineChars="200"/>
        <w:jc w:val="left"/>
        <w:rPr>
          <w:rFonts w:hint="eastAsia" w:ascii="宋体" w:hAnsi="宋体" w:cs="宋体"/>
          <w:color w:val="auto"/>
          <w:sz w:val="24"/>
        </w:rPr>
      </w:pPr>
      <w:r>
        <w:rPr>
          <w:rFonts w:hint="eastAsia" w:ascii="宋体" w:hAnsi="宋体" w:cs="宋体"/>
          <w:color w:val="auto"/>
          <w:sz w:val="24"/>
        </w:rPr>
        <w:t>1、磋商邀请选项：</w:t>
      </w:r>
      <w:r>
        <w:rPr>
          <w:rFonts w:hint="eastAsia" w:ascii="宋体" w:hAnsi="宋体" w:cs="宋体"/>
          <w:color w:val="auto"/>
          <w:sz w:val="24"/>
        </w:rPr>
        <w:sym w:font="Wingdings" w:char="00FE"/>
      </w:r>
      <w:r>
        <w:rPr>
          <w:rFonts w:hint="eastAsia" w:ascii="宋体" w:hAnsi="宋体" w:cs="宋体"/>
          <w:color w:val="auto"/>
          <w:sz w:val="24"/>
        </w:rPr>
        <w:t>表示选择，</w:t>
      </w:r>
      <w:r>
        <w:rPr>
          <w:rFonts w:hint="eastAsia" w:ascii="宋体" w:hAnsi="宋体" w:cs="宋体"/>
          <w:color w:val="auto"/>
          <w:sz w:val="24"/>
        </w:rPr>
        <w:sym w:font="Wingdings" w:char="00A8"/>
      </w:r>
      <w:r>
        <w:rPr>
          <w:rFonts w:hint="eastAsia" w:ascii="宋体" w:hAnsi="宋体" w:cs="宋体"/>
          <w:color w:val="auto"/>
          <w:sz w:val="24"/>
        </w:rPr>
        <w:t>表示未选择。</w:t>
      </w:r>
    </w:p>
    <w:p w14:paraId="0AEC9875">
      <w:pPr>
        <w:rPr>
          <w:rFonts w:hint="eastAsia" w:ascii="宋体" w:hAnsi="宋体" w:cs="宋体"/>
          <w:b/>
          <w:color w:val="auto"/>
          <w:kern w:val="1"/>
          <w:sz w:val="24"/>
        </w:rPr>
      </w:pPr>
      <w:r>
        <w:rPr>
          <w:rFonts w:hint="eastAsia" w:ascii="宋体" w:hAnsi="宋体" w:cs="宋体"/>
          <w:b/>
          <w:color w:val="auto"/>
          <w:kern w:val="1"/>
          <w:sz w:val="24"/>
        </w:rPr>
        <w:t>九、联系方式</w:t>
      </w:r>
    </w:p>
    <w:p w14:paraId="6F48B28C">
      <w:pPr>
        <w:adjustRightInd w:val="0"/>
        <w:snapToGrid w:val="0"/>
        <w:ind w:firstLine="470" w:firstLineChars="196"/>
        <w:rPr>
          <w:rFonts w:ascii="宋体" w:hAnsi="宋体"/>
          <w:b/>
          <w:bCs/>
          <w:color w:val="auto"/>
          <w:sz w:val="24"/>
        </w:rPr>
      </w:pPr>
      <w:r>
        <w:rPr>
          <w:rFonts w:hint="eastAsia" w:ascii="宋体" w:hAnsi="宋体"/>
          <w:b/>
          <w:bCs/>
          <w:color w:val="auto"/>
          <w:sz w:val="24"/>
        </w:rPr>
        <w:t>1</w:t>
      </w:r>
      <w:r>
        <w:rPr>
          <w:rFonts w:hint="eastAsia" w:ascii="宋体" w:hAnsi="宋体"/>
          <w:color w:val="auto"/>
          <w:sz w:val="24"/>
        </w:rPr>
        <w:t>、</w:t>
      </w:r>
      <w:r>
        <w:rPr>
          <w:rFonts w:hint="eastAsia" w:ascii="宋体" w:hAnsi="宋体"/>
          <w:b/>
          <w:bCs/>
          <w:color w:val="auto"/>
          <w:sz w:val="24"/>
        </w:rPr>
        <w:t>采购人信息</w:t>
      </w:r>
    </w:p>
    <w:p w14:paraId="600BD6B2">
      <w:pPr>
        <w:adjustRightInd w:val="0"/>
        <w:snapToGrid w:val="0"/>
        <w:ind w:firstLine="470" w:firstLineChars="196"/>
        <w:rPr>
          <w:rFonts w:hint="eastAsia" w:ascii="宋体" w:hAnsi="宋体" w:eastAsia="宋体"/>
          <w:color w:val="auto"/>
          <w:sz w:val="24"/>
          <w:u w:val="single"/>
          <w:lang w:eastAsia="zh-CN"/>
        </w:rPr>
      </w:pPr>
      <w:r>
        <w:rPr>
          <w:rFonts w:hint="eastAsia" w:ascii="宋体" w:hAnsi="宋体"/>
          <w:color w:val="auto"/>
          <w:sz w:val="24"/>
        </w:rPr>
        <w:t>（1）</w:t>
      </w:r>
      <w:r>
        <w:rPr>
          <w:rFonts w:hint="eastAsia" w:ascii="宋体" w:hAnsi="宋体"/>
          <w:bCs/>
          <w:color w:val="auto"/>
          <w:sz w:val="24"/>
        </w:rPr>
        <w:t>名  称：</w:t>
      </w:r>
      <w:r>
        <w:rPr>
          <w:rFonts w:hint="eastAsia" w:ascii="宋体" w:hAnsi="宋体"/>
          <w:color w:val="auto"/>
          <w:sz w:val="24"/>
          <w:u w:val="single"/>
          <w:lang w:eastAsia="zh-CN"/>
        </w:rPr>
        <w:t>怀化经济开发区舞水国有资产经营管理有限责任公司</w:t>
      </w:r>
    </w:p>
    <w:p w14:paraId="33C7C7CE">
      <w:pPr>
        <w:adjustRightInd w:val="0"/>
        <w:snapToGrid w:val="0"/>
        <w:ind w:firstLine="480" w:firstLineChars="200"/>
        <w:rPr>
          <w:rFonts w:hint="eastAsia" w:ascii="宋体" w:hAnsi="宋体" w:eastAsia="宋体" w:cs="宋体"/>
          <w:sz w:val="24"/>
          <w:u w:val="single"/>
          <w:lang w:eastAsia="zh-CN" w:bidi="ar"/>
        </w:rPr>
      </w:pPr>
      <w:r>
        <w:rPr>
          <w:rFonts w:hint="eastAsia" w:ascii="宋体" w:hAnsi="宋体"/>
          <w:color w:val="auto"/>
          <w:sz w:val="24"/>
        </w:rPr>
        <w:t>（2）地  址：</w:t>
      </w:r>
      <w:r>
        <w:rPr>
          <w:rFonts w:hint="eastAsia" w:ascii="宋体" w:hAnsi="宋体" w:cs="宋体"/>
          <w:sz w:val="24"/>
          <w:u w:val="single"/>
          <w:lang w:eastAsia="zh-CN" w:bidi="ar"/>
        </w:rPr>
        <w:t>怀化市经开区</w:t>
      </w:r>
    </w:p>
    <w:p w14:paraId="3421B21C">
      <w:pPr>
        <w:adjustRightInd w:val="0"/>
        <w:snapToGrid w:val="0"/>
        <w:ind w:firstLine="480" w:firstLineChars="200"/>
        <w:rPr>
          <w:rFonts w:hint="eastAsia" w:ascii="宋体" w:hAnsi="宋体" w:eastAsia="宋体"/>
          <w:color w:val="auto"/>
          <w:sz w:val="24"/>
          <w:lang w:eastAsia="zh-CN"/>
        </w:rPr>
      </w:pPr>
      <w:r>
        <w:rPr>
          <w:rFonts w:hint="eastAsia" w:ascii="宋体" w:hAnsi="宋体"/>
          <w:color w:val="auto"/>
          <w:sz w:val="24"/>
        </w:rPr>
        <w:t>（3）联系人：</w:t>
      </w:r>
      <w:r>
        <w:rPr>
          <w:rFonts w:hint="eastAsia" w:ascii="宋体" w:hAnsi="宋体"/>
          <w:color w:val="auto"/>
          <w:sz w:val="24"/>
          <w:u w:val="single"/>
          <w:lang w:eastAsia="zh-CN"/>
        </w:rPr>
        <w:t>肖先生</w:t>
      </w:r>
    </w:p>
    <w:p w14:paraId="178A0094">
      <w:pPr>
        <w:adjustRightInd w:val="0"/>
        <w:snapToGrid w:val="0"/>
        <w:ind w:firstLine="480" w:firstLineChars="200"/>
        <w:rPr>
          <w:rFonts w:ascii="宋体" w:hAnsi="宋体"/>
          <w:color w:val="auto"/>
          <w:sz w:val="24"/>
        </w:rPr>
      </w:pPr>
      <w:r>
        <w:rPr>
          <w:rFonts w:hint="eastAsia" w:ascii="宋体" w:hAnsi="宋体"/>
          <w:color w:val="auto"/>
          <w:sz w:val="24"/>
        </w:rPr>
        <w:t>（4）电  话：</w:t>
      </w:r>
      <w:r>
        <w:rPr>
          <w:rFonts w:hint="eastAsia" w:ascii="宋体" w:hAnsi="宋体"/>
          <w:color w:val="auto"/>
          <w:sz w:val="24"/>
          <w:u w:val="single"/>
          <w:lang w:eastAsia="zh-CN"/>
        </w:rPr>
        <w:t>17375518703</w:t>
      </w:r>
    </w:p>
    <w:p w14:paraId="48E48F4C">
      <w:pPr>
        <w:adjustRightInd w:val="0"/>
        <w:snapToGrid w:val="0"/>
        <w:ind w:firstLine="470" w:firstLineChars="196"/>
        <w:rPr>
          <w:rFonts w:ascii="宋体" w:hAnsi="宋体"/>
          <w:b/>
          <w:bCs/>
          <w:color w:val="auto"/>
          <w:sz w:val="24"/>
        </w:rPr>
      </w:pPr>
      <w:r>
        <w:rPr>
          <w:rFonts w:hint="eastAsia" w:ascii="宋体" w:hAnsi="宋体"/>
          <w:b/>
          <w:bCs/>
          <w:color w:val="auto"/>
          <w:sz w:val="24"/>
        </w:rPr>
        <w:t>2</w:t>
      </w:r>
      <w:r>
        <w:rPr>
          <w:rFonts w:hint="eastAsia" w:ascii="宋体" w:hAnsi="宋体"/>
          <w:color w:val="auto"/>
          <w:sz w:val="24"/>
        </w:rPr>
        <w:t>、</w:t>
      </w:r>
      <w:r>
        <w:rPr>
          <w:rFonts w:hint="eastAsia" w:ascii="宋体" w:hAnsi="宋体"/>
          <w:b/>
          <w:bCs/>
          <w:color w:val="auto"/>
          <w:sz w:val="24"/>
        </w:rPr>
        <w:t>采购代理机构信息</w:t>
      </w:r>
    </w:p>
    <w:p w14:paraId="2C7AEE99">
      <w:pPr>
        <w:adjustRightInd w:val="0"/>
        <w:snapToGrid w:val="0"/>
        <w:ind w:firstLine="470" w:firstLineChars="196"/>
        <w:rPr>
          <w:rFonts w:hint="eastAsia" w:ascii="宋体" w:hAnsi="宋体" w:eastAsia="宋体"/>
          <w:color w:val="auto"/>
          <w:sz w:val="24"/>
          <w:lang w:eastAsia="zh-CN"/>
        </w:rPr>
      </w:pPr>
      <w:r>
        <w:rPr>
          <w:rFonts w:hint="eastAsia" w:ascii="宋体" w:hAnsi="宋体"/>
          <w:color w:val="auto"/>
          <w:sz w:val="24"/>
        </w:rPr>
        <w:t>（1）</w:t>
      </w:r>
      <w:r>
        <w:rPr>
          <w:rFonts w:hint="eastAsia" w:ascii="宋体" w:hAnsi="宋体"/>
          <w:bCs/>
          <w:color w:val="auto"/>
          <w:sz w:val="24"/>
        </w:rPr>
        <w:t>名  称：</w:t>
      </w:r>
      <w:r>
        <w:rPr>
          <w:rFonts w:hint="eastAsia" w:ascii="宋体" w:hAnsi="宋体"/>
          <w:color w:val="auto"/>
          <w:sz w:val="24"/>
          <w:u w:val="single"/>
        </w:rPr>
        <w:t xml:space="preserve"> </w:t>
      </w:r>
      <w:r>
        <w:rPr>
          <w:rFonts w:hint="eastAsia" w:ascii="宋体" w:hAnsi="宋体"/>
          <w:color w:val="auto"/>
          <w:sz w:val="24"/>
          <w:u w:val="single"/>
          <w:lang w:eastAsia="zh-CN"/>
        </w:rPr>
        <w:t>湖南辰洲项目管理有限公司</w:t>
      </w:r>
    </w:p>
    <w:p w14:paraId="374732D3">
      <w:pPr>
        <w:adjustRightInd w:val="0"/>
        <w:snapToGrid w:val="0"/>
        <w:ind w:firstLine="480" w:firstLineChars="200"/>
        <w:rPr>
          <w:rFonts w:hint="eastAsia" w:ascii="宋体" w:hAnsi="宋体" w:eastAsia="宋体"/>
          <w:color w:val="auto"/>
          <w:sz w:val="24"/>
          <w:lang w:eastAsia="zh-CN"/>
        </w:rPr>
      </w:pPr>
      <w:r>
        <w:rPr>
          <w:rFonts w:hint="eastAsia" w:ascii="宋体" w:hAnsi="宋体"/>
          <w:color w:val="auto"/>
          <w:sz w:val="24"/>
        </w:rPr>
        <w:t>（2）地  址：</w:t>
      </w:r>
      <w:r>
        <w:rPr>
          <w:rFonts w:hint="eastAsia" w:ascii="宋体" w:hAnsi="宋体"/>
          <w:color w:val="auto"/>
          <w:sz w:val="24"/>
          <w:u w:val="single"/>
          <w:lang w:eastAsia="zh-CN"/>
        </w:rPr>
        <w:t>怀化市鹤城区文化创意产业园区B10栋406室</w:t>
      </w:r>
    </w:p>
    <w:p w14:paraId="1461A0CC">
      <w:pPr>
        <w:adjustRightInd w:val="0"/>
        <w:snapToGrid w:val="0"/>
        <w:ind w:firstLine="480" w:firstLineChars="200"/>
        <w:rPr>
          <w:rFonts w:hint="eastAsia" w:ascii="宋体" w:hAnsi="宋体" w:eastAsia="宋体"/>
          <w:color w:val="auto"/>
          <w:sz w:val="24"/>
          <w:lang w:eastAsia="zh-CN"/>
        </w:rPr>
      </w:pPr>
      <w:r>
        <w:rPr>
          <w:rFonts w:hint="eastAsia" w:ascii="宋体" w:hAnsi="宋体"/>
          <w:color w:val="auto"/>
          <w:sz w:val="24"/>
        </w:rPr>
        <w:t>（3）联系人：</w:t>
      </w:r>
      <w:r>
        <w:rPr>
          <w:rFonts w:hint="eastAsia" w:ascii="宋体" w:hAnsi="宋体"/>
          <w:color w:val="auto"/>
          <w:sz w:val="24"/>
          <w:u w:val="single"/>
          <w:lang w:eastAsia="zh-CN"/>
        </w:rPr>
        <w:t>谢清玫</w:t>
      </w:r>
    </w:p>
    <w:p w14:paraId="46E22F30">
      <w:pPr>
        <w:adjustRightInd w:val="0"/>
        <w:snapToGrid w:val="0"/>
        <w:spacing w:line="360" w:lineRule="auto"/>
        <w:ind w:firstLine="480" w:firstLineChars="200"/>
        <w:rPr>
          <w:rFonts w:hint="eastAsia" w:ascii="宋体" w:hAnsi="宋体" w:eastAsia="宋体" w:cs="宋体"/>
          <w:szCs w:val="21"/>
          <w:lang w:eastAsia="zh-CN"/>
        </w:rPr>
      </w:pPr>
      <w:r>
        <w:rPr>
          <w:rFonts w:hint="eastAsia" w:ascii="宋体" w:hAnsi="宋体"/>
          <w:color w:val="auto"/>
          <w:sz w:val="24"/>
        </w:rPr>
        <w:t>（4）电  话：</w:t>
      </w:r>
      <w:r>
        <w:rPr>
          <w:rFonts w:hint="eastAsia" w:ascii="宋体" w:hAnsi="宋体"/>
          <w:color w:val="auto"/>
          <w:sz w:val="24"/>
          <w:u w:val="single"/>
        </w:rPr>
        <w:t xml:space="preserve"> </w:t>
      </w:r>
      <w:r>
        <w:rPr>
          <w:rFonts w:hint="eastAsia" w:ascii="宋体" w:hAnsi="宋体"/>
          <w:color w:val="auto"/>
          <w:sz w:val="24"/>
          <w:u w:val="single"/>
          <w:lang w:eastAsia="zh-CN"/>
        </w:rPr>
        <w:t>19372176271</w:t>
      </w:r>
    </w:p>
    <w:p w14:paraId="61558626">
      <w:pPr>
        <w:rPr>
          <w:rFonts w:ascii="宋体" w:hAnsi="宋体" w:eastAsia="宋体" w:cs="宋体"/>
          <w:b/>
          <w:bCs/>
          <w:kern w:val="0"/>
          <w:sz w:val="24"/>
        </w:rPr>
      </w:pPr>
    </w:p>
    <w:p w14:paraId="4789AD3C">
      <w:pPr>
        <w:pStyle w:val="20"/>
        <w:ind w:left="421" w:firstLine="483"/>
        <w:rPr>
          <w:rFonts w:ascii="宋体" w:hAnsi="宋体" w:cs="宋体"/>
          <w:b/>
          <w:bCs/>
          <w:kern w:val="0"/>
          <w:sz w:val="24"/>
        </w:rPr>
      </w:pPr>
    </w:p>
    <w:p w14:paraId="6069296F">
      <w:pPr>
        <w:pStyle w:val="13"/>
        <w:rPr>
          <w:rFonts w:ascii="宋体" w:hAnsi="宋体" w:cs="宋体"/>
          <w:b/>
          <w:bCs/>
          <w:sz w:val="24"/>
        </w:rPr>
      </w:pPr>
    </w:p>
    <w:p w14:paraId="069CDE46">
      <w:pPr>
        <w:pStyle w:val="14"/>
        <w:rPr>
          <w:rFonts w:hint="default"/>
        </w:rPr>
      </w:pPr>
    </w:p>
    <w:p w14:paraId="3A66E753">
      <w:pPr>
        <w:pStyle w:val="20"/>
        <w:ind w:left="421" w:firstLine="483"/>
        <w:rPr>
          <w:rFonts w:ascii="宋体" w:hAnsi="宋体" w:cs="宋体"/>
          <w:b/>
          <w:bCs/>
          <w:kern w:val="0"/>
          <w:sz w:val="24"/>
        </w:rPr>
      </w:pPr>
    </w:p>
    <w:p w14:paraId="67E29B75">
      <w:pPr>
        <w:pStyle w:val="13"/>
        <w:rPr>
          <w:rFonts w:ascii="宋体" w:hAnsi="宋体" w:cs="宋体"/>
          <w:b/>
          <w:bCs/>
          <w:sz w:val="24"/>
          <w:szCs w:val="24"/>
        </w:rPr>
      </w:pPr>
    </w:p>
    <w:p w14:paraId="6622694A">
      <w:pPr>
        <w:pStyle w:val="14"/>
        <w:rPr>
          <w:rFonts w:hint="default" w:ascii="宋体" w:hAnsi="宋体" w:eastAsia="宋体" w:cs="宋体"/>
          <w:b/>
          <w:bCs/>
          <w:sz w:val="24"/>
          <w:szCs w:val="24"/>
        </w:rPr>
      </w:pPr>
    </w:p>
    <w:p w14:paraId="7A8F425A">
      <w:pPr>
        <w:pStyle w:val="20"/>
        <w:ind w:left="0" w:leftChars="0" w:firstLine="0" w:firstLineChars="0"/>
        <w:rPr>
          <w:rFonts w:ascii="宋体" w:hAnsi="宋体" w:cs="宋体"/>
          <w:b/>
          <w:bCs/>
          <w:kern w:val="0"/>
          <w:sz w:val="24"/>
        </w:rPr>
      </w:pPr>
    </w:p>
    <w:p w14:paraId="0F05346B">
      <w:pPr>
        <w:pStyle w:val="2"/>
        <w:widowControl/>
        <w:jc w:val="both"/>
        <w:rPr>
          <w:rStyle w:val="57"/>
          <w:rFonts w:hint="default" w:ascii="Times New Roman" w:hAnsi="Times New Roman"/>
        </w:rPr>
      </w:pPr>
    </w:p>
    <w:p w14:paraId="08C07AD4">
      <w:pPr>
        <w:pStyle w:val="3"/>
        <w:rPr>
          <w:rStyle w:val="57"/>
          <w:rFonts w:hint="default" w:ascii="Times New Roman" w:hAnsi="Times New Roman"/>
        </w:rPr>
      </w:pPr>
    </w:p>
    <w:p w14:paraId="05065F1C">
      <w:pPr>
        <w:pStyle w:val="3"/>
        <w:rPr>
          <w:rStyle w:val="57"/>
          <w:rFonts w:hint="default" w:ascii="Times New Roman" w:hAnsi="Times New Roman"/>
        </w:rPr>
      </w:pPr>
    </w:p>
    <w:p w14:paraId="3BBD4D51">
      <w:pPr>
        <w:pStyle w:val="3"/>
        <w:rPr>
          <w:rStyle w:val="57"/>
          <w:rFonts w:hint="default" w:ascii="Times New Roman" w:hAnsi="Times New Roman"/>
        </w:rPr>
      </w:pPr>
    </w:p>
    <w:p w14:paraId="25D59DE7">
      <w:pPr>
        <w:pStyle w:val="3"/>
        <w:rPr>
          <w:rStyle w:val="57"/>
          <w:rFonts w:hint="default" w:ascii="Times New Roman" w:hAnsi="Times New Roman"/>
        </w:rPr>
      </w:pPr>
    </w:p>
    <w:p w14:paraId="327E00C4">
      <w:pPr>
        <w:pStyle w:val="3"/>
        <w:rPr>
          <w:rStyle w:val="57"/>
          <w:rFonts w:hint="default" w:ascii="Times New Roman" w:hAnsi="Times New Roman"/>
        </w:rPr>
      </w:pPr>
    </w:p>
    <w:p w14:paraId="3ED26A3B">
      <w:pPr>
        <w:pStyle w:val="3"/>
        <w:rPr>
          <w:rStyle w:val="57"/>
          <w:rFonts w:hint="default" w:ascii="Times New Roman" w:hAnsi="Times New Roman"/>
        </w:rPr>
      </w:pPr>
    </w:p>
    <w:p w14:paraId="53495C09">
      <w:pPr>
        <w:pStyle w:val="3"/>
        <w:rPr>
          <w:rStyle w:val="57"/>
          <w:rFonts w:hint="default" w:ascii="Times New Roman" w:hAnsi="Times New Roman"/>
        </w:rPr>
      </w:pPr>
    </w:p>
    <w:p w14:paraId="05BDCD05">
      <w:pPr>
        <w:pStyle w:val="3"/>
        <w:rPr>
          <w:rStyle w:val="57"/>
          <w:rFonts w:hint="default" w:ascii="Times New Roman" w:hAnsi="Times New Roman"/>
        </w:rPr>
      </w:pPr>
    </w:p>
    <w:p w14:paraId="7B4A2E25">
      <w:pPr>
        <w:pStyle w:val="3"/>
        <w:rPr>
          <w:rStyle w:val="57"/>
          <w:rFonts w:hint="default" w:ascii="Times New Roman" w:hAnsi="Times New Roman"/>
        </w:rPr>
      </w:pPr>
    </w:p>
    <w:p w14:paraId="35FD9B12">
      <w:pPr>
        <w:pStyle w:val="3"/>
        <w:rPr>
          <w:rStyle w:val="57"/>
          <w:rFonts w:hint="default" w:ascii="Times New Roman" w:hAnsi="Times New Roman"/>
        </w:rPr>
      </w:pPr>
    </w:p>
    <w:p w14:paraId="7ED38423">
      <w:pPr>
        <w:rPr>
          <w:rStyle w:val="57"/>
          <w:rFonts w:hint="default" w:ascii="Times New Roman" w:hAnsi="Times New Roman"/>
        </w:rPr>
      </w:pPr>
    </w:p>
    <w:p w14:paraId="05E09D2D">
      <w:pPr>
        <w:pStyle w:val="2"/>
        <w:widowControl/>
        <w:jc w:val="both"/>
        <w:rPr>
          <w:rStyle w:val="57"/>
          <w:rFonts w:hint="default" w:ascii="Times New Roman" w:hAnsi="Times New Roman"/>
        </w:rPr>
      </w:pPr>
    </w:p>
    <w:p w14:paraId="1B98A4A9">
      <w:pPr>
        <w:pStyle w:val="2"/>
        <w:widowControl/>
        <w:jc w:val="center"/>
        <w:rPr>
          <w:rFonts w:ascii="黑体" w:eastAsia="黑体" w:cs="黑体"/>
          <w:b/>
          <w:sz w:val="32"/>
          <w:szCs w:val="32"/>
        </w:rPr>
      </w:pPr>
      <w:r>
        <w:rPr>
          <w:rStyle w:val="57"/>
          <w:rFonts w:hint="default" w:ascii="Times New Roman" w:hAnsi="Times New Roman"/>
        </w:rPr>
        <w:t>第二章</w:t>
      </w:r>
      <w:r>
        <w:rPr>
          <w:rStyle w:val="57"/>
          <w:rFonts w:hint="default" w:ascii="Times New Roman" w:hAnsi="Times New Roman" w:cs="Times New Roman"/>
        </w:rPr>
        <w:t xml:space="preserve"> </w:t>
      </w:r>
      <w:r>
        <w:rPr>
          <w:rStyle w:val="57"/>
          <w:rFonts w:hint="default" w:ascii="Times New Roman" w:hAnsi="Times New Roman"/>
        </w:rPr>
        <w:t>磋商须知</w:t>
      </w:r>
      <w:bookmarkEnd w:id="3"/>
      <w:bookmarkEnd w:id="4"/>
    </w:p>
    <w:p w14:paraId="5C9F024F">
      <w:pPr>
        <w:pStyle w:val="5"/>
        <w:widowControl/>
      </w:pPr>
      <w:bookmarkStart w:id="9" w:name="_Toc16664"/>
      <w:bookmarkStart w:id="10" w:name="_Toc25090"/>
      <w:r>
        <w:rPr>
          <w:rFonts w:hint="eastAsia" w:cs="黑体"/>
        </w:rPr>
        <w:t>磋商须知前附表</w:t>
      </w:r>
      <w:bookmarkEnd w:id="9"/>
      <w:bookmarkEnd w:id="10"/>
    </w:p>
    <w:tbl>
      <w:tblPr>
        <w:tblStyle w:val="37"/>
        <w:tblW w:w="4997"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693"/>
        <w:gridCol w:w="2012"/>
        <w:gridCol w:w="5351"/>
      </w:tblGrid>
      <w:tr w14:paraId="315CF4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tblHeader/>
          <w:jc w:val="center"/>
        </w:trPr>
        <w:tc>
          <w:tcPr>
            <w:tcW w:w="935" w:type="pct"/>
            <w:tcBorders>
              <w:top w:val="double" w:color="auto" w:sz="4" w:space="0"/>
              <w:left w:val="double" w:color="auto" w:sz="4" w:space="0"/>
              <w:bottom w:val="single" w:color="auto" w:sz="6" w:space="0"/>
              <w:right w:val="single" w:color="auto" w:sz="6" w:space="0"/>
            </w:tcBorders>
            <w:shd w:val="clear" w:color="auto" w:fill="auto"/>
            <w:vAlign w:val="center"/>
          </w:tcPr>
          <w:p w14:paraId="756931D6">
            <w:pPr>
              <w:adjustRightInd w:val="0"/>
              <w:snapToGrid w:val="0"/>
              <w:spacing w:line="400" w:lineRule="exact"/>
              <w:jc w:val="center"/>
              <w:rPr>
                <w:rFonts w:ascii="宋体" w:hAnsi="宋体" w:eastAsia="宋体" w:cs="宋体"/>
                <w:b/>
                <w:szCs w:val="21"/>
              </w:rPr>
            </w:pPr>
            <w:r>
              <w:rPr>
                <w:rFonts w:hint="eastAsia" w:ascii="宋体" w:hAnsi="宋体" w:eastAsia="宋体" w:cs="宋体"/>
                <w:b/>
                <w:szCs w:val="21"/>
                <w:lang w:bidi="ar"/>
              </w:rPr>
              <w:t>条款号</w:t>
            </w:r>
          </w:p>
        </w:tc>
        <w:tc>
          <w:tcPr>
            <w:tcW w:w="1111" w:type="pct"/>
            <w:tcBorders>
              <w:top w:val="double" w:color="auto" w:sz="4" w:space="0"/>
              <w:left w:val="single" w:color="auto" w:sz="6" w:space="0"/>
              <w:bottom w:val="single" w:color="auto" w:sz="6" w:space="0"/>
              <w:right w:val="single" w:color="auto" w:sz="6" w:space="0"/>
            </w:tcBorders>
            <w:shd w:val="clear" w:color="auto" w:fill="auto"/>
            <w:vAlign w:val="center"/>
          </w:tcPr>
          <w:p w14:paraId="6160E6B1">
            <w:pPr>
              <w:adjustRightInd w:val="0"/>
              <w:snapToGrid w:val="0"/>
              <w:spacing w:line="400" w:lineRule="exact"/>
              <w:jc w:val="center"/>
              <w:rPr>
                <w:rFonts w:ascii="宋体" w:hAnsi="宋体" w:eastAsia="宋体" w:cs="宋体"/>
                <w:b/>
                <w:szCs w:val="21"/>
              </w:rPr>
            </w:pPr>
            <w:r>
              <w:rPr>
                <w:rFonts w:hint="eastAsia" w:ascii="宋体" w:hAnsi="宋体" w:eastAsia="宋体" w:cs="宋体"/>
                <w:b/>
                <w:szCs w:val="21"/>
                <w:lang w:bidi="ar"/>
              </w:rPr>
              <w:t>条款名称</w:t>
            </w:r>
          </w:p>
        </w:tc>
        <w:tc>
          <w:tcPr>
            <w:tcW w:w="2952" w:type="pct"/>
            <w:tcBorders>
              <w:top w:val="double" w:color="auto" w:sz="4" w:space="0"/>
              <w:left w:val="single" w:color="auto" w:sz="6" w:space="0"/>
              <w:bottom w:val="single" w:color="auto" w:sz="6" w:space="0"/>
              <w:right w:val="double" w:color="auto" w:sz="4" w:space="0"/>
            </w:tcBorders>
            <w:shd w:val="clear" w:color="auto" w:fill="auto"/>
            <w:vAlign w:val="center"/>
          </w:tcPr>
          <w:p w14:paraId="0BEE246C">
            <w:pPr>
              <w:adjustRightInd w:val="0"/>
              <w:snapToGrid w:val="0"/>
              <w:spacing w:line="400" w:lineRule="exact"/>
              <w:jc w:val="center"/>
              <w:rPr>
                <w:rFonts w:ascii="宋体" w:hAnsi="宋体" w:eastAsia="宋体" w:cs="宋体"/>
                <w:b/>
                <w:szCs w:val="21"/>
              </w:rPr>
            </w:pPr>
            <w:r>
              <w:rPr>
                <w:rFonts w:hint="eastAsia" w:ascii="宋体" w:hAnsi="宋体" w:eastAsia="宋体" w:cs="宋体"/>
                <w:b/>
                <w:szCs w:val="21"/>
                <w:lang w:bidi="ar"/>
              </w:rPr>
              <w:t>编列内容规定</w:t>
            </w:r>
          </w:p>
        </w:tc>
      </w:tr>
      <w:tr w14:paraId="115E82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5000" w:type="pct"/>
            <w:gridSpan w:val="3"/>
            <w:tcBorders>
              <w:top w:val="single" w:color="auto" w:sz="6" w:space="0"/>
              <w:left w:val="double" w:color="auto" w:sz="4" w:space="0"/>
              <w:bottom w:val="single" w:color="auto" w:sz="6" w:space="0"/>
              <w:right w:val="double" w:color="auto" w:sz="4" w:space="0"/>
            </w:tcBorders>
            <w:shd w:val="clear" w:color="auto" w:fill="auto"/>
            <w:vAlign w:val="center"/>
          </w:tcPr>
          <w:p w14:paraId="79E6A651">
            <w:pPr>
              <w:adjustRightInd w:val="0"/>
              <w:snapToGrid w:val="0"/>
              <w:spacing w:line="400" w:lineRule="exact"/>
              <w:rPr>
                <w:rFonts w:ascii="宋体" w:hAnsi="宋体" w:eastAsia="宋体" w:cs="宋体"/>
                <w:szCs w:val="21"/>
              </w:rPr>
            </w:pPr>
            <w:r>
              <w:rPr>
                <w:rFonts w:hint="eastAsia" w:ascii="宋体" w:hAnsi="宋体" w:eastAsia="宋体" w:cs="宋体"/>
                <w:b/>
                <w:szCs w:val="21"/>
                <w:lang w:bidi="ar"/>
              </w:rPr>
              <w:t>一、说明</w:t>
            </w:r>
          </w:p>
        </w:tc>
      </w:tr>
      <w:tr w14:paraId="3311BB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1F40F781">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74000766">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采购项目</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40E2FA71">
            <w:pPr>
              <w:adjustRightInd w:val="0"/>
              <w:snapToGrid w:val="0"/>
              <w:spacing w:line="400" w:lineRule="exact"/>
              <w:rPr>
                <w:rFonts w:hint="eastAsia" w:ascii="宋体" w:hAnsi="宋体" w:eastAsia="宋体" w:cs="宋体"/>
                <w:szCs w:val="21"/>
                <w:lang w:eastAsia="zh-CN"/>
              </w:rPr>
            </w:pPr>
            <w:r>
              <w:rPr>
                <w:rFonts w:hint="eastAsia" w:ascii="宋体" w:hAnsi="宋体" w:eastAsia="宋体" w:cs="宋体"/>
                <w:szCs w:val="21"/>
                <w:lang w:bidi="ar"/>
              </w:rPr>
              <w:t xml:space="preserve"> </w:t>
            </w:r>
            <w:r>
              <w:rPr>
                <w:rFonts w:hint="eastAsia" w:ascii="宋体" w:hAnsi="宋体" w:eastAsia="宋体" w:cs="宋体"/>
                <w:szCs w:val="21"/>
                <w:lang w:eastAsia="zh-CN" w:bidi="ar"/>
              </w:rPr>
              <w:t>金口岸3号主楼建筑结构鉴定项目</w:t>
            </w:r>
          </w:p>
        </w:tc>
      </w:tr>
      <w:tr w14:paraId="3663C3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4EC27896">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第二章第2.1款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0D9E8E1F">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采购人</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7FF72665">
            <w:pPr>
              <w:snapToGrid w:val="0"/>
              <w:rPr>
                <w:rFonts w:hint="eastAsia" w:ascii="宋体" w:hAnsi="宋体" w:eastAsia="宋体" w:cs="宋体"/>
                <w:szCs w:val="21"/>
                <w:lang w:eastAsia="zh-CN"/>
              </w:rPr>
            </w:pPr>
            <w:r>
              <w:rPr>
                <w:rFonts w:hint="eastAsia" w:ascii="宋体" w:hAnsi="宋体" w:eastAsia="宋体" w:cs="宋体"/>
                <w:szCs w:val="21"/>
              </w:rPr>
              <w:t xml:space="preserve">（1）名  称： </w:t>
            </w:r>
            <w:r>
              <w:rPr>
                <w:rFonts w:hint="eastAsia" w:ascii="宋体" w:hAnsi="宋体" w:eastAsia="宋体" w:cs="宋体"/>
                <w:szCs w:val="21"/>
                <w:lang w:eastAsia="zh-CN"/>
              </w:rPr>
              <w:t>怀化经济开发区舞水国有资产经营管理有限责任公司</w:t>
            </w:r>
          </w:p>
          <w:p w14:paraId="6F5CE7AC">
            <w:pPr>
              <w:snapToGrid w:val="0"/>
              <w:rPr>
                <w:rFonts w:hint="default" w:ascii="宋体" w:hAnsi="宋体" w:eastAsia="宋体" w:cs="宋体"/>
                <w:szCs w:val="21"/>
                <w:lang w:val="en-US" w:eastAsia="zh-CN"/>
              </w:rPr>
            </w:pPr>
            <w:r>
              <w:rPr>
                <w:rFonts w:hint="eastAsia" w:ascii="宋体" w:hAnsi="宋体" w:eastAsia="宋体" w:cs="宋体"/>
                <w:szCs w:val="21"/>
              </w:rPr>
              <w:t xml:space="preserve">（2）地  址： </w:t>
            </w:r>
            <w:r>
              <w:rPr>
                <w:rFonts w:hint="eastAsia" w:ascii="宋体" w:hAnsi="宋体" w:eastAsia="宋体" w:cs="宋体"/>
                <w:szCs w:val="21"/>
                <w:lang w:val="en-US" w:eastAsia="zh-CN"/>
              </w:rPr>
              <w:t>怀化市经开区</w:t>
            </w:r>
          </w:p>
          <w:p w14:paraId="3D653EB3">
            <w:pPr>
              <w:snapToGrid w:val="0"/>
              <w:rPr>
                <w:rFonts w:hint="eastAsia" w:ascii="宋体" w:hAnsi="宋体" w:eastAsia="宋体" w:cs="宋体"/>
                <w:szCs w:val="21"/>
                <w:lang w:eastAsia="zh-CN"/>
              </w:rPr>
            </w:pPr>
            <w:r>
              <w:rPr>
                <w:rFonts w:hint="eastAsia" w:ascii="宋体" w:hAnsi="宋体" w:eastAsia="宋体" w:cs="宋体"/>
                <w:szCs w:val="21"/>
              </w:rPr>
              <w:t>（3）联系人：</w:t>
            </w:r>
            <w:r>
              <w:rPr>
                <w:rFonts w:hint="eastAsia" w:ascii="宋体" w:hAnsi="宋体" w:eastAsia="宋体" w:cs="宋体"/>
                <w:szCs w:val="21"/>
                <w:lang w:val="en-US" w:eastAsia="zh-CN"/>
              </w:rPr>
              <w:t xml:space="preserve"> 肖先生</w:t>
            </w:r>
          </w:p>
          <w:p w14:paraId="1CE82A9E">
            <w:pPr>
              <w:snapToGrid w:val="0"/>
              <w:rPr>
                <w:rFonts w:ascii="宋体" w:hAnsi="宋体" w:eastAsia="宋体" w:cs="宋体"/>
                <w:szCs w:val="21"/>
              </w:rPr>
            </w:pPr>
            <w:r>
              <w:rPr>
                <w:rFonts w:hint="eastAsia" w:ascii="宋体" w:hAnsi="宋体" w:eastAsia="宋体" w:cs="宋体"/>
                <w:szCs w:val="21"/>
              </w:rPr>
              <w:t xml:space="preserve">（4）邮  编： </w:t>
            </w:r>
            <w:r>
              <w:rPr>
                <w:rFonts w:hint="eastAsia" w:ascii="宋体" w:hAnsi="宋体" w:eastAsia="宋体" w:cs="宋体"/>
                <w:szCs w:val="21"/>
                <w:lang w:eastAsia="zh-CN"/>
              </w:rPr>
              <w:t>418000</w:t>
            </w:r>
            <w:r>
              <w:rPr>
                <w:rFonts w:hint="eastAsia" w:ascii="宋体" w:hAnsi="宋体" w:eastAsia="宋体" w:cs="宋体"/>
                <w:szCs w:val="21"/>
              </w:rPr>
              <w:t xml:space="preserve">  </w:t>
            </w:r>
          </w:p>
          <w:p w14:paraId="4AE4ECDA">
            <w:pPr>
              <w:snapToGrid w:val="0"/>
              <w:rPr>
                <w:rFonts w:hint="default" w:ascii="宋体" w:hAnsi="宋体" w:eastAsia="宋体" w:cs="宋体"/>
                <w:szCs w:val="21"/>
                <w:lang w:val="en-US" w:eastAsia="zh-CN"/>
              </w:rPr>
            </w:pPr>
            <w:r>
              <w:rPr>
                <w:rFonts w:hint="eastAsia" w:ascii="宋体" w:hAnsi="宋体" w:eastAsia="宋体" w:cs="宋体"/>
                <w:szCs w:val="21"/>
              </w:rPr>
              <w:t>（5）电  话：17375518703</w:t>
            </w:r>
          </w:p>
        </w:tc>
      </w:tr>
      <w:tr w14:paraId="08645F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190650B6">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第二章第2.2款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654FDE54">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采购代理机构</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6E63B592">
            <w:pPr>
              <w:snapToGrid w:val="0"/>
              <w:rPr>
                <w:rFonts w:ascii="宋体" w:hAnsi="宋体" w:eastAsia="宋体" w:cs="宋体"/>
                <w:szCs w:val="21"/>
              </w:rPr>
            </w:pPr>
            <w:r>
              <w:rPr>
                <w:rFonts w:hint="eastAsia" w:ascii="宋体" w:hAnsi="宋体" w:eastAsia="宋体" w:cs="宋体"/>
                <w:szCs w:val="21"/>
              </w:rPr>
              <w:t>（1）名  称：</w:t>
            </w:r>
            <w:r>
              <w:rPr>
                <w:rFonts w:hint="eastAsia" w:ascii="宋体" w:hAnsi="宋体" w:eastAsia="宋体" w:cs="宋体"/>
                <w:szCs w:val="21"/>
                <w:lang w:eastAsia="zh-CN"/>
              </w:rPr>
              <w:t>湖南辰洲项目管理有限公司</w:t>
            </w:r>
            <w:r>
              <w:rPr>
                <w:rFonts w:hint="eastAsia" w:ascii="宋体" w:hAnsi="宋体" w:eastAsia="宋体" w:cs="宋体"/>
                <w:szCs w:val="21"/>
              </w:rPr>
              <w:t xml:space="preserve"> </w:t>
            </w:r>
          </w:p>
          <w:p w14:paraId="465E8E97">
            <w:pPr>
              <w:snapToGrid w:val="0"/>
              <w:rPr>
                <w:rFonts w:hint="eastAsia" w:ascii="宋体" w:hAnsi="宋体" w:eastAsia="宋体" w:cs="宋体"/>
                <w:szCs w:val="21"/>
                <w:lang w:eastAsia="zh-CN"/>
              </w:rPr>
            </w:pPr>
            <w:r>
              <w:rPr>
                <w:rFonts w:hint="eastAsia" w:ascii="宋体" w:hAnsi="宋体" w:eastAsia="宋体" w:cs="宋体"/>
                <w:szCs w:val="21"/>
              </w:rPr>
              <w:t>（2）地  址：</w:t>
            </w:r>
            <w:r>
              <w:rPr>
                <w:rFonts w:hint="eastAsia" w:ascii="宋体" w:hAnsi="宋体" w:eastAsia="宋体" w:cs="宋体"/>
                <w:szCs w:val="21"/>
                <w:lang w:eastAsia="zh-CN"/>
              </w:rPr>
              <w:t>怀化市鹤城区文化创意产业园区B10栋406室</w:t>
            </w:r>
          </w:p>
          <w:p w14:paraId="4AAD9A06">
            <w:pPr>
              <w:snapToGrid w:val="0"/>
              <w:rPr>
                <w:rFonts w:ascii="宋体" w:hAnsi="宋体" w:eastAsia="宋体" w:cs="宋体"/>
                <w:szCs w:val="21"/>
              </w:rPr>
            </w:pPr>
            <w:r>
              <w:rPr>
                <w:rFonts w:hint="eastAsia" w:ascii="宋体" w:hAnsi="宋体" w:eastAsia="宋体" w:cs="宋体"/>
                <w:szCs w:val="21"/>
              </w:rPr>
              <w:t>（3）联系人：</w:t>
            </w:r>
            <w:r>
              <w:rPr>
                <w:rFonts w:hint="eastAsia" w:ascii="宋体" w:hAnsi="宋体" w:eastAsia="宋体" w:cs="宋体"/>
                <w:szCs w:val="21"/>
                <w:lang w:val="en-US" w:eastAsia="zh-CN"/>
              </w:rPr>
              <w:t>谢</w:t>
            </w:r>
            <w:r>
              <w:rPr>
                <w:rFonts w:hint="eastAsia" w:ascii="宋体" w:hAnsi="宋体" w:eastAsia="宋体" w:cs="宋体"/>
                <w:szCs w:val="21"/>
              </w:rPr>
              <w:t>女士</w:t>
            </w:r>
          </w:p>
          <w:p w14:paraId="55E71AB5">
            <w:pPr>
              <w:snapToGrid w:val="0"/>
              <w:rPr>
                <w:rFonts w:ascii="宋体" w:hAnsi="宋体" w:eastAsia="宋体" w:cs="宋体"/>
                <w:szCs w:val="21"/>
              </w:rPr>
            </w:pPr>
            <w:r>
              <w:rPr>
                <w:rFonts w:hint="eastAsia" w:ascii="宋体" w:hAnsi="宋体" w:eastAsia="宋体" w:cs="宋体"/>
                <w:szCs w:val="21"/>
              </w:rPr>
              <w:t xml:space="preserve">（4）邮  编： </w:t>
            </w:r>
            <w:r>
              <w:rPr>
                <w:rFonts w:hint="eastAsia" w:ascii="宋体" w:hAnsi="宋体" w:eastAsia="宋体" w:cs="宋体"/>
                <w:szCs w:val="21"/>
                <w:lang w:eastAsia="zh-CN"/>
              </w:rPr>
              <w:t>418000</w:t>
            </w:r>
            <w:r>
              <w:rPr>
                <w:rFonts w:hint="eastAsia" w:ascii="宋体" w:hAnsi="宋体" w:eastAsia="宋体" w:cs="宋体"/>
                <w:szCs w:val="21"/>
              </w:rPr>
              <w:t xml:space="preserve">  </w:t>
            </w:r>
          </w:p>
          <w:p w14:paraId="0E8EE527">
            <w:pPr>
              <w:snapToGrid w:val="0"/>
              <w:rPr>
                <w:rFonts w:hint="eastAsia" w:ascii="宋体" w:hAnsi="宋体" w:eastAsia="宋体" w:cs="宋体"/>
                <w:szCs w:val="21"/>
                <w:lang w:eastAsia="zh-CN"/>
              </w:rPr>
            </w:pPr>
            <w:r>
              <w:rPr>
                <w:rFonts w:hint="eastAsia" w:ascii="宋体" w:hAnsi="宋体" w:eastAsia="宋体" w:cs="宋体"/>
                <w:szCs w:val="21"/>
              </w:rPr>
              <w:t>（5）电  话：</w:t>
            </w:r>
            <w:r>
              <w:rPr>
                <w:rFonts w:hint="eastAsia" w:ascii="宋体" w:hAnsi="宋体" w:eastAsia="宋体" w:cs="宋体"/>
                <w:szCs w:val="21"/>
                <w:lang w:eastAsia="zh-CN"/>
              </w:rPr>
              <w:t>19372176271</w:t>
            </w:r>
          </w:p>
        </w:tc>
      </w:tr>
      <w:tr w14:paraId="66F3DF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6BB3B9A5">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第二章第2.3款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3F400955">
            <w:pPr>
              <w:adjustRightInd w:val="0"/>
              <w:snapToGrid w:val="0"/>
              <w:spacing w:line="400" w:lineRule="exact"/>
              <w:rPr>
                <w:rFonts w:ascii="宋体" w:hAnsi="宋体" w:eastAsia="宋体" w:cs="宋体"/>
                <w:bCs/>
                <w:szCs w:val="21"/>
              </w:rPr>
            </w:pPr>
            <w:r>
              <w:rPr>
                <w:rFonts w:hint="eastAsia" w:ascii="宋体" w:hAnsi="宋体" w:eastAsia="宋体" w:cs="宋体"/>
                <w:kern w:val="0"/>
                <w:szCs w:val="21"/>
                <w:lang w:bidi="ar"/>
              </w:rPr>
              <w:t>供应商的</w:t>
            </w:r>
            <w:r>
              <w:rPr>
                <w:rFonts w:hint="eastAsia" w:ascii="宋体" w:hAnsi="宋体" w:eastAsia="宋体" w:cs="宋体"/>
                <w:szCs w:val="21"/>
                <w:lang w:bidi="ar"/>
              </w:rPr>
              <w:t>邀请方式</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05647D74">
            <w:pPr>
              <w:adjustRightInd w:val="0"/>
              <w:snapToGrid w:val="0"/>
              <w:spacing w:before="156" w:beforeLines="50" w:line="360" w:lineRule="auto"/>
              <w:rPr>
                <w:rFonts w:ascii="宋体" w:hAnsi="宋体" w:eastAsia="宋体" w:cs="宋体"/>
                <w:szCs w:val="21"/>
              </w:rPr>
            </w:pPr>
            <w:r>
              <w:rPr>
                <w:rFonts w:hint="eastAsia" w:ascii="宋体" w:hAnsi="宋体" w:eastAsia="宋体" w:cs="宋体"/>
                <w:szCs w:val="21"/>
                <w:lang w:bidi="ar"/>
              </w:rPr>
              <w:t>发布公告</w:t>
            </w:r>
          </w:p>
        </w:tc>
      </w:tr>
      <w:tr w14:paraId="24B675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87"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06990E3F">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第二章第3.1款</w:t>
            </w:r>
          </w:p>
          <w:p w14:paraId="49BB66B7">
            <w:pPr>
              <w:adjustRightInd w:val="0"/>
              <w:snapToGrid w:val="0"/>
              <w:spacing w:line="400" w:lineRule="exact"/>
              <w:jc w:val="center"/>
              <w:rPr>
                <w:rFonts w:ascii="宋体" w:hAnsi="宋体" w:eastAsia="宋体" w:cs="宋体"/>
                <w:szCs w:val="21"/>
              </w:rPr>
            </w:pP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6B60D8C7">
            <w:pPr>
              <w:adjustRightInd w:val="0"/>
              <w:snapToGrid w:val="0"/>
              <w:spacing w:line="400" w:lineRule="exact"/>
              <w:rPr>
                <w:rFonts w:ascii="宋体" w:hAnsi="宋体" w:eastAsia="宋体" w:cs="宋体"/>
                <w:szCs w:val="21"/>
              </w:rPr>
            </w:pPr>
            <w:r>
              <w:rPr>
                <w:rFonts w:hint="eastAsia" w:ascii="宋体" w:hAnsi="宋体" w:eastAsia="宋体" w:cs="宋体"/>
                <w:bCs/>
                <w:szCs w:val="21"/>
                <w:lang w:bidi="ar"/>
              </w:rPr>
              <w:t>供应商</w:t>
            </w:r>
            <w:r>
              <w:rPr>
                <w:rFonts w:hint="eastAsia" w:ascii="宋体" w:hAnsi="宋体" w:eastAsia="宋体" w:cs="宋体"/>
                <w:szCs w:val="21"/>
                <w:lang w:bidi="ar"/>
              </w:rPr>
              <w:t>资格条件</w:t>
            </w:r>
          </w:p>
          <w:p w14:paraId="2F8ECF50">
            <w:pPr>
              <w:adjustRightInd w:val="0"/>
              <w:snapToGrid w:val="0"/>
              <w:spacing w:line="400" w:lineRule="exact"/>
              <w:rPr>
                <w:rFonts w:ascii="宋体" w:hAnsi="宋体" w:eastAsia="宋体" w:cs="宋体"/>
                <w:szCs w:val="21"/>
              </w:rPr>
            </w:pP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72F95E93">
            <w:pPr>
              <w:adjustRightInd w:val="0"/>
              <w:snapToGrid w:val="0"/>
              <w:rPr>
                <w:rFonts w:ascii="宋体" w:hAnsi="宋体" w:eastAsia="宋体" w:cs="宋体"/>
                <w:szCs w:val="21"/>
              </w:rPr>
            </w:pPr>
            <w:r>
              <w:rPr>
                <w:rFonts w:hint="eastAsia" w:ascii="宋体" w:hAnsi="宋体" w:eastAsia="宋体" w:cs="宋体"/>
                <w:szCs w:val="21"/>
              </w:rPr>
              <w:t>1、供应商的基本资格条件：供应商必须是在中华人民共和国境内注册登记的法人、其他组织或者自然人，且应当符合《政府采购法》第二十二条第一款的规定。</w:t>
            </w:r>
          </w:p>
          <w:p w14:paraId="156F09B1">
            <w:pPr>
              <w:numPr>
                <w:ilvl w:val="0"/>
                <w:numId w:val="0"/>
              </w:numPr>
              <w:adjustRightInd w:val="0"/>
              <w:snapToGrid w:val="0"/>
              <w:rPr>
                <w:rFonts w:hint="eastAsia" w:ascii="宋体" w:hAnsi="宋体" w:eastAsia="宋体"/>
                <w:szCs w:val="21"/>
                <w:u w:val="single"/>
                <w:lang w:eastAsia="zh-CN"/>
              </w:rPr>
            </w:pPr>
            <w:r>
              <w:rPr>
                <w:rFonts w:hint="eastAsia" w:ascii="宋体" w:hAnsi="宋体" w:eastAsia="宋体" w:cs="宋体"/>
                <w:szCs w:val="21"/>
              </w:rPr>
              <w:t>2、采购项目的特定资格条件：具备建设行政主管部门颁发的《建设工程质量检测机构资质证书》，资质证书处于有效期内或有省级住建部门审查合格公示</w:t>
            </w:r>
            <w:r>
              <w:rPr>
                <w:rFonts w:hint="eastAsia" w:ascii="宋体" w:hAnsi="宋体" w:eastAsia="宋体" w:cs="宋体"/>
                <w:i w:val="0"/>
                <w:iCs w:val="0"/>
                <w:caps w:val="0"/>
                <w:color w:val="000000"/>
                <w:spacing w:val="0"/>
                <w:kern w:val="0"/>
                <w:sz w:val="21"/>
                <w:szCs w:val="21"/>
                <w:lang w:val="en-US" w:eastAsia="zh-CN" w:bidi="ar"/>
              </w:rPr>
              <w:t>。</w:t>
            </w:r>
          </w:p>
          <w:p w14:paraId="36DE6D49">
            <w:pPr>
              <w:numPr>
                <w:ilvl w:val="0"/>
                <w:numId w:val="0"/>
              </w:numPr>
              <w:adjustRightInd w:val="0"/>
              <w:snapToGrid w:val="0"/>
              <w:rPr>
                <w:rFonts w:ascii="宋体" w:hAnsi="宋体" w:eastAsia="宋体" w:cs="宋体"/>
                <w:szCs w:val="21"/>
              </w:rPr>
            </w:pPr>
            <w:r>
              <w:rPr>
                <w:rFonts w:hint="eastAsia" w:ascii="宋体" w:hAnsi="宋体" w:eastAsia="宋体" w:cs="宋体"/>
                <w:color w:val="auto"/>
                <w:szCs w:val="21"/>
                <w:lang w:val="en-US" w:eastAsia="zh-CN"/>
              </w:rPr>
              <w:t>3</w:t>
            </w:r>
            <w:r>
              <w:rPr>
                <w:rFonts w:hint="eastAsia" w:ascii="宋体" w:hAnsi="宋体" w:eastAsia="宋体" w:cs="宋体"/>
                <w:color w:val="auto"/>
                <w:szCs w:val="21"/>
              </w:rPr>
              <w:t>、单位负责人为同一人或者存在直接控股、管理</w:t>
            </w:r>
            <w:r>
              <w:rPr>
                <w:rFonts w:hint="eastAsia" w:ascii="宋体" w:hAnsi="宋体" w:eastAsia="宋体" w:cs="宋体"/>
                <w:szCs w:val="21"/>
              </w:rPr>
              <w:t>关系的不同供应商，不得参加同一合同项下的政府采购活动。</w:t>
            </w:r>
          </w:p>
          <w:p w14:paraId="01C33017">
            <w:pPr>
              <w:adjustRightInd w:val="0"/>
              <w:snapToGrid w:val="0"/>
              <w:rPr>
                <w:rFonts w:ascii="宋体" w:hAnsi="宋体" w:eastAsia="宋体" w:cs="宋体"/>
                <w:szCs w:val="21"/>
              </w:rPr>
            </w:pPr>
            <w:r>
              <w:rPr>
                <w:rFonts w:hint="eastAsia" w:ascii="宋体" w:hAnsi="宋体" w:eastAsia="宋体" w:cs="宋体"/>
                <w:szCs w:val="21"/>
                <w:lang w:val="en-US" w:eastAsia="zh-CN"/>
              </w:rPr>
              <w:t>4</w:t>
            </w:r>
            <w:r>
              <w:rPr>
                <w:rFonts w:hint="eastAsia" w:ascii="宋体" w:hAnsi="宋体" w:eastAsia="宋体" w:cs="宋体"/>
                <w:szCs w:val="21"/>
              </w:rPr>
              <w:t>、为本采购项目提供整体设计、规范编制或者项目管理、监理、检测等服务的，不得再参加此项目的其他采购活动。</w:t>
            </w:r>
          </w:p>
          <w:p w14:paraId="4F729824">
            <w:pPr>
              <w:adjustRightInd w:val="0"/>
              <w:snapToGrid w:val="0"/>
              <w:rPr>
                <w:rFonts w:ascii="宋体" w:hAnsi="宋体" w:eastAsia="宋体" w:cs="宋体"/>
                <w:szCs w:val="21"/>
              </w:rPr>
            </w:pPr>
            <w:r>
              <w:rPr>
                <w:rFonts w:hint="eastAsia" w:ascii="宋体" w:hAnsi="宋体" w:eastAsia="宋体" w:cs="宋体"/>
                <w:szCs w:val="21"/>
                <w:lang w:val="en-US" w:eastAsia="zh-CN"/>
              </w:rPr>
              <w:t>5</w:t>
            </w:r>
            <w:r>
              <w:rPr>
                <w:rFonts w:hint="eastAsia" w:ascii="宋体" w:hAnsi="宋体" w:eastAsia="宋体" w:cs="宋体"/>
                <w:szCs w:val="21"/>
              </w:rPr>
              <w:t>、列入失信被执行人、重大税收违法失信主体名单，列入政府采购严重违法失信行为记录名单的，拒绝其参与政府采购活动。</w:t>
            </w:r>
          </w:p>
          <w:p w14:paraId="5260AC20">
            <w:pPr>
              <w:adjustRightInd w:val="0"/>
              <w:snapToGrid w:val="0"/>
              <w:rPr>
                <w:rFonts w:ascii="宋体" w:hAnsi="宋体" w:eastAsia="宋体" w:cs="宋体"/>
                <w:szCs w:val="21"/>
              </w:rPr>
            </w:pPr>
            <w:r>
              <w:rPr>
                <w:rFonts w:hint="eastAsia" w:ascii="宋体" w:hAnsi="宋体" w:eastAsia="宋体" w:cs="宋体"/>
                <w:szCs w:val="21"/>
                <w:lang w:val="en-US" w:eastAsia="zh-CN"/>
              </w:rPr>
              <w:t>6</w:t>
            </w:r>
            <w:r>
              <w:rPr>
                <w:rFonts w:hint="eastAsia" w:ascii="宋体" w:hAnsi="宋体" w:eastAsia="宋体" w:cs="宋体"/>
                <w:szCs w:val="21"/>
              </w:rPr>
              <w:t xml:space="preserve">、联合体响应。本次采购 </w:t>
            </w:r>
            <w:r>
              <w:rPr>
                <w:rFonts w:hint="eastAsia" w:ascii="宋体" w:hAnsi="宋体" w:eastAsia="宋体" w:cs="宋体"/>
                <w:szCs w:val="21"/>
                <w:u w:val="single"/>
              </w:rPr>
              <w:t xml:space="preserve"> 不接受 </w:t>
            </w:r>
            <w:r>
              <w:rPr>
                <w:rFonts w:hint="eastAsia" w:ascii="宋体" w:hAnsi="宋体" w:eastAsia="宋体" w:cs="宋体"/>
                <w:szCs w:val="21"/>
              </w:rPr>
              <w:t xml:space="preserve"> 联合体响应。</w:t>
            </w:r>
          </w:p>
        </w:tc>
      </w:tr>
      <w:tr w14:paraId="50B2BA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4A72E67C">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第二章第6.1款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0390A488">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联合体形式</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6674DC33">
            <w:pPr>
              <w:adjustRightInd w:val="0"/>
              <w:snapToGrid w:val="0"/>
              <w:spacing w:before="156" w:beforeLines="50"/>
              <w:rPr>
                <w:rFonts w:ascii="宋体" w:hAnsi="宋体" w:eastAsia="宋体" w:cs="宋体"/>
                <w:szCs w:val="21"/>
              </w:rPr>
            </w:pPr>
            <w:r>
              <w:rPr>
                <w:rFonts w:ascii="宋体" w:hAnsi="宋体" w:eastAsia="宋体" w:cs="Wingdings"/>
                <w:color w:val="000000"/>
                <w:lang w:bidi="ar"/>
              </w:rPr>
              <w:sym w:font="Wingdings" w:char="00FE"/>
            </w:r>
            <w:r>
              <w:rPr>
                <w:rFonts w:hint="eastAsia" w:ascii="宋体" w:hAnsi="宋体" w:eastAsia="宋体" w:cs="宋体"/>
                <w:szCs w:val="21"/>
                <w:lang w:bidi="ar"/>
              </w:rPr>
              <w:t>不接受</w:t>
            </w:r>
          </w:p>
          <w:p w14:paraId="252544F9">
            <w:pPr>
              <w:adjustRightInd w:val="0"/>
              <w:snapToGrid w:val="0"/>
              <w:rPr>
                <w:rFonts w:ascii="宋体" w:hAnsi="宋体" w:eastAsia="宋体" w:cs="宋体"/>
                <w:szCs w:val="21"/>
              </w:rPr>
            </w:pPr>
            <w:r>
              <w:rPr>
                <w:rFonts w:hint="eastAsia" w:ascii="宋体" w:hAnsi="宋体" w:eastAsia="宋体" w:cs="宋体"/>
                <w:szCs w:val="21"/>
                <w:lang w:bidi="ar"/>
              </w:rPr>
              <w:t>□接受</w:t>
            </w:r>
          </w:p>
        </w:tc>
      </w:tr>
      <w:tr w14:paraId="7DD5A5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29EE19C6">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第二章第6.2款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5D830F77">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对联合体各方的要求</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780E4938">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w:t>
            </w:r>
          </w:p>
        </w:tc>
      </w:tr>
      <w:tr w14:paraId="37DC73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575896C4">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第二章第7.1款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1748524C">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现场勘察</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376E745A">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自行勘察</w:t>
            </w:r>
          </w:p>
        </w:tc>
      </w:tr>
      <w:tr w14:paraId="0750AD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64E1A118">
            <w:pPr>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第二章第8.1款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7FBD5A58">
            <w:pPr>
              <w:snapToGrid w:val="0"/>
              <w:spacing w:line="400" w:lineRule="exact"/>
              <w:rPr>
                <w:rFonts w:ascii="宋体" w:hAnsi="宋体" w:eastAsia="宋体" w:cs="宋体"/>
                <w:szCs w:val="21"/>
              </w:rPr>
            </w:pPr>
            <w:r>
              <w:rPr>
                <w:rFonts w:hint="eastAsia" w:ascii="宋体" w:hAnsi="宋体" w:eastAsia="宋体" w:cs="宋体"/>
                <w:szCs w:val="21"/>
                <w:lang w:bidi="ar"/>
              </w:rPr>
              <w:t>采购进口产品</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49E5D658">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本项目拒绝采购进口产品</w:t>
            </w:r>
          </w:p>
        </w:tc>
      </w:tr>
      <w:tr w14:paraId="6B2530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6F857343">
            <w:pPr>
              <w:snapToGrid w:val="0"/>
              <w:spacing w:line="400" w:lineRule="exact"/>
              <w:rPr>
                <w:rFonts w:ascii="宋体" w:hAnsi="宋体" w:eastAsia="宋体" w:cs="宋体"/>
                <w:szCs w:val="21"/>
              </w:rPr>
            </w:pPr>
            <w:r>
              <w:rPr>
                <w:rFonts w:hint="eastAsia" w:ascii="宋体" w:hAnsi="宋体" w:eastAsia="宋体" w:cs="宋体"/>
                <w:szCs w:val="21"/>
                <w:lang w:bidi="ar"/>
              </w:rPr>
              <w:t>第二章第9.1款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73C4558D">
            <w:pPr>
              <w:snapToGrid w:val="0"/>
              <w:spacing w:line="400" w:lineRule="exact"/>
              <w:rPr>
                <w:rFonts w:ascii="宋体" w:hAnsi="宋体" w:eastAsia="宋体" w:cs="宋体"/>
                <w:szCs w:val="21"/>
              </w:rPr>
            </w:pPr>
            <w:r>
              <w:rPr>
                <w:rFonts w:hint="eastAsia" w:ascii="宋体" w:hAnsi="宋体" w:eastAsia="宋体" w:cs="宋体"/>
                <w:szCs w:val="21"/>
                <w:lang w:bidi="ar"/>
              </w:rPr>
              <w:t>政府采购强制采购：</w:t>
            </w:r>
          </w:p>
          <w:p w14:paraId="58BD85B0">
            <w:pPr>
              <w:adjustRightInd w:val="0"/>
              <w:snapToGrid w:val="0"/>
              <w:spacing w:line="400" w:lineRule="exact"/>
              <w:rPr>
                <w:rFonts w:ascii="宋体" w:hAnsi="宋体" w:eastAsia="宋体" w:cs="宋体"/>
                <w:spacing w:val="-11"/>
                <w:szCs w:val="21"/>
              </w:rPr>
            </w:pPr>
            <w:r>
              <w:rPr>
                <w:rFonts w:hint="eastAsia" w:ascii="宋体" w:hAnsi="宋体" w:eastAsia="宋体" w:cs="宋体"/>
                <w:spacing w:val="-11"/>
                <w:szCs w:val="21"/>
                <w:lang w:bidi="ar"/>
              </w:rPr>
              <w:t>1、强制采购的节能产品；</w:t>
            </w:r>
          </w:p>
          <w:p w14:paraId="74CC0EBE">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2、其他。</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48386D2F">
            <w:pPr>
              <w:adjustRightInd w:val="0"/>
              <w:snapToGrid w:val="0"/>
            </w:pPr>
            <w:r>
              <w:rPr>
                <w:rFonts w:hint="eastAsia" w:ascii="Times New Roman" w:hAnsi="Times New Roman" w:eastAsia="宋体" w:cs="宋体"/>
                <w:lang w:bidi="ar"/>
              </w:rPr>
              <w:t>☑</w:t>
            </w:r>
            <w:r>
              <w:rPr>
                <w:rFonts w:ascii="Times New Roman" w:hAnsi="Times New Roman" w:eastAsia="宋体" w:cs="Times New Roman"/>
                <w:lang w:bidi="ar"/>
              </w:rPr>
              <w:t xml:space="preserve"> </w:t>
            </w:r>
            <w:r>
              <w:rPr>
                <w:rFonts w:hint="eastAsia" w:ascii="Times New Roman" w:hAnsi="Times New Roman" w:eastAsia="宋体" w:cs="宋体"/>
                <w:lang w:bidi="ar"/>
              </w:rPr>
              <w:t>否</w:t>
            </w:r>
          </w:p>
          <w:p w14:paraId="72FE5628">
            <w:pPr>
              <w:snapToGrid w:val="0"/>
              <w:spacing w:line="400" w:lineRule="exact"/>
              <w:rPr>
                <w:rFonts w:ascii="宋体" w:hAnsi="宋体" w:eastAsia="宋体" w:cs="宋体"/>
                <w:szCs w:val="21"/>
              </w:rPr>
            </w:pPr>
            <w:r>
              <w:rPr>
                <w:rFonts w:hint="eastAsia" w:ascii="Times New Roman" w:hAnsi="Times New Roman" w:eastAsia="宋体" w:cs="宋体"/>
                <w:lang w:bidi="ar"/>
              </w:rPr>
              <w:t>□</w:t>
            </w:r>
            <w:r>
              <w:rPr>
                <w:rFonts w:ascii="Times New Roman" w:hAnsi="Times New Roman" w:eastAsia="宋体" w:cs="Times New Roman"/>
                <w:lang w:bidi="ar"/>
              </w:rPr>
              <w:t xml:space="preserve"> </w:t>
            </w:r>
            <w:r>
              <w:rPr>
                <w:rFonts w:hint="eastAsia" w:ascii="Times New Roman" w:hAnsi="Times New Roman" w:eastAsia="宋体" w:cs="宋体"/>
                <w:lang w:bidi="ar"/>
              </w:rPr>
              <w:t>是，采购《节能产品政府采购清单》内标记★符号的节能产品。</w:t>
            </w:r>
          </w:p>
        </w:tc>
      </w:tr>
      <w:tr w14:paraId="37E005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17342EF8">
            <w:pPr>
              <w:snapToGrid w:val="0"/>
              <w:spacing w:line="400" w:lineRule="exact"/>
              <w:rPr>
                <w:rFonts w:ascii="宋体" w:hAnsi="宋体" w:eastAsia="宋体" w:cs="宋体"/>
                <w:szCs w:val="21"/>
              </w:rPr>
            </w:pPr>
            <w:r>
              <w:rPr>
                <w:rFonts w:hint="eastAsia" w:ascii="宋体" w:hAnsi="宋体" w:eastAsia="宋体" w:cs="宋体"/>
                <w:szCs w:val="21"/>
                <w:lang w:bidi="ar"/>
              </w:rPr>
              <w:t>第二章第9.2款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3446197F">
            <w:pPr>
              <w:adjustRightInd w:val="0"/>
              <w:snapToGrid w:val="0"/>
              <w:rPr>
                <w:rFonts w:ascii="宋体" w:hAnsi="宋体" w:eastAsia="宋体" w:cs="宋体"/>
                <w:szCs w:val="21"/>
              </w:rPr>
            </w:pPr>
            <w:r>
              <w:rPr>
                <w:rFonts w:hint="eastAsia" w:ascii="宋体" w:hAnsi="宋体" w:eastAsia="宋体" w:cs="宋体"/>
                <w:szCs w:val="21"/>
                <w:lang w:bidi="ar"/>
              </w:rPr>
              <w:t>政府采购优先采购：</w:t>
            </w:r>
          </w:p>
          <w:p w14:paraId="68FF5732">
            <w:pPr>
              <w:adjustRightInd w:val="0"/>
              <w:snapToGrid w:val="0"/>
              <w:rPr>
                <w:rFonts w:ascii="宋体" w:hAnsi="宋体" w:eastAsia="宋体" w:cs="宋体"/>
                <w:szCs w:val="21"/>
              </w:rPr>
            </w:pPr>
            <w:r>
              <w:rPr>
                <w:rFonts w:hint="eastAsia" w:ascii="宋体" w:hAnsi="宋体" w:eastAsia="宋体" w:cs="宋体"/>
                <w:szCs w:val="21"/>
                <w:lang w:bidi="ar"/>
              </w:rPr>
              <w:t>1、非强制采购的节能产品</w:t>
            </w:r>
          </w:p>
          <w:p w14:paraId="770B0941">
            <w:pPr>
              <w:adjustRightInd w:val="0"/>
              <w:snapToGrid w:val="0"/>
              <w:rPr>
                <w:rFonts w:ascii="宋体" w:hAnsi="宋体" w:eastAsia="宋体" w:cs="宋体"/>
                <w:szCs w:val="21"/>
              </w:rPr>
            </w:pPr>
            <w:r>
              <w:rPr>
                <w:rFonts w:hint="eastAsia" w:ascii="宋体" w:hAnsi="宋体" w:eastAsia="宋体" w:cs="宋体"/>
                <w:szCs w:val="21"/>
                <w:lang w:bidi="ar"/>
              </w:rPr>
              <w:t>2、环境标志产品</w:t>
            </w:r>
          </w:p>
          <w:p w14:paraId="7DE134EF">
            <w:pPr>
              <w:adjustRightInd w:val="0"/>
              <w:snapToGrid w:val="0"/>
              <w:rPr>
                <w:rFonts w:ascii="宋体" w:hAnsi="宋体" w:eastAsia="宋体" w:cs="宋体"/>
                <w:szCs w:val="21"/>
              </w:rPr>
            </w:pPr>
            <w:r>
              <w:rPr>
                <w:rFonts w:hint="eastAsia" w:ascii="宋体" w:hAnsi="宋体" w:eastAsia="宋体" w:cs="宋体"/>
                <w:szCs w:val="21"/>
                <w:lang w:bidi="ar"/>
              </w:rPr>
              <w:t>3、两型产品</w:t>
            </w:r>
          </w:p>
          <w:p w14:paraId="3387DFBE">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4、其他</w:t>
            </w:r>
          </w:p>
          <w:p w14:paraId="711B9356">
            <w:pPr>
              <w:adjustRightInd w:val="0"/>
              <w:snapToGrid w:val="0"/>
              <w:spacing w:line="400" w:lineRule="exact"/>
              <w:rPr>
                <w:rFonts w:ascii="宋体" w:hAnsi="宋体" w:eastAsia="宋体" w:cs="宋体"/>
                <w:szCs w:val="21"/>
              </w:rPr>
            </w:pPr>
          </w:p>
        </w:tc>
        <w:tc>
          <w:tcPr>
            <w:tcW w:w="2952" w:type="pct"/>
            <w:tcBorders>
              <w:top w:val="single" w:color="auto" w:sz="6" w:space="0"/>
              <w:left w:val="single" w:color="auto" w:sz="6" w:space="0"/>
              <w:bottom w:val="single" w:color="auto" w:sz="4" w:space="0"/>
              <w:right w:val="double" w:color="auto" w:sz="4" w:space="0"/>
            </w:tcBorders>
            <w:shd w:val="clear" w:color="auto" w:fill="auto"/>
            <w:vAlign w:val="center"/>
          </w:tcPr>
          <w:p w14:paraId="235B407E">
            <w:pPr>
              <w:adjustRightInd w:val="0"/>
              <w:snapToGrid w:val="0"/>
              <w:spacing w:before="156" w:beforeLines="50"/>
              <w:rPr>
                <w:rFonts w:hint="eastAsia" w:eastAsiaTheme="minorEastAsia"/>
                <w:lang w:eastAsia="zh-CN"/>
              </w:rPr>
            </w:pPr>
            <w:r>
              <w:rPr>
                <w:rFonts w:hint="eastAsia" w:ascii="Times New Roman" w:hAnsi="Times New Roman" w:eastAsia="宋体" w:cs="Wingdings"/>
                <w:color w:val="000000"/>
                <w:lang w:val="en-US" w:eastAsia="zh-CN" w:bidi="ar"/>
              </w:rPr>
              <w:t>/</w:t>
            </w:r>
          </w:p>
        </w:tc>
      </w:tr>
      <w:tr w14:paraId="50A0D1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3302BB61">
            <w:pPr>
              <w:snapToGrid w:val="0"/>
              <w:spacing w:line="400" w:lineRule="exact"/>
              <w:rPr>
                <w:rFonts w:ascii="宋体" w:hAnsi="宋体" w:eastAsia="宋体" w:cs="宋体"/>
                <w:szCs w:val="21"/>
              </w:rPr>
            </w:pPr>
            <w:r>
              <w:rPr>
                <w:rFonts w:hint="eastAsia" w:ascii="宋体" w:hAnsi="宋体" w:eastAsia="宋体" w:cs="宋体"/>
                <w:szCs w:val="21"/>
                <w:lang w:bidi="ar"/>
              </w:rPr>
              <w:t>第二章第9.3款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553DA47A">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价格评审优惠</w:t>
            </w:r>
          </w:p>
        </w:tc>
        <w:tc>
          <w:tcPr>
            <w:tcW w:w="2952" w:type="pct"/>
            <w:tcBorders>
              <w:top w:val="single" w:color="auto" w:sz="6" w:space="0"/>
              <w:left w:val="single" w:color="auto" w:sz="6" w:space="0"/>
              <w:bottom w:val="single" w:color="auto" w:sz="4" w:space="0"/>
              <w:right w:val="double" w:color="auto" w:sz="4" w:space="0"/>
            </w:tcBorders>
            <w:shd w:val="clear" w:color="auto" w:fill="auto"/>
            <w:vAlign w:val="center"/>
          </w:tcPr>
          <w:p w14:paraId="09EEFDA1">
            <w:pPr>
              <w:pStyle w:val="20"/>
              <w:ind w:left="0" w:leftChars="0" w:firstLine="0" w:firstLineChars="0"/>
              <w:rPr>
                <w:rFonts w:hint="eastAsia" w:eastAsia="宋体"/>
                <w:lang w:eastAsia="zh-CN"/>
              </w:rPr>
            </w:pPr>
            <w:r>
              <w:rPr>
                <w:rFonts w:hint="eastAsia"/>
                <w:lang w:val="en-US" w:eastAsia="zh-CN"/>
              </w:rPr>
              <w:t>/</w:t>
            </w:r>
          </w:p>
        </w:tc>
      </w:tr>
      <w:tr w14:paraId="3E77A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5000" w:type="pct"/>
            <w:gridSpan w:val="3"/>
            <w:tcBorders>
              <w:top w:val="single" w:color="auto" w:sz="6" w:space="0"/>
              <w:left w:val="double" w:color="auto" w:sz="4" w:space="0"/>
              <w:bottom w:val="single" w:color="auto" w:sz="6" w:space="0"/>
              <w:right w:val="double" w:color="auto" w:sz="4" w:space="0"/>
            </w:tcBorders>
            <w:shd w:val="clear" w:color="auto" w:fill="auto"/>
            <w:vAlign w:val="center"/>
          </w:tcPr>
          <w:p w14:paraId="49088AD7">
            <w:pPr>
              <w:adjustRightInd w:val="0"/>
              <w:snapToGrid w:val="0"/>
              <w:spacing w:line="400" w:lineRule="exact"/>
              <w:rPr>
                <w:rFonts w:ascii="宋体" w:hAnsi="宋体" w:eastAsia="宋体" w:cs="宋体"/>
                <w:b/>
                <w:szCs w:val="21"/>
              </w:rPr>
            </w:pPr>
            <w:r>
              <w:rPr>
                <w:rFonts w:hint="eastAsia" w:ascii="宋体" w:hAnsi="宋体" w:eastAsia="宋体" w:cs="宋体"/>
                <w:b/>
                <w:szCs w:val="21"/>
                <w:lang w:bidi="ar"/>
              </w:rPr>
              <w:t>二、磋商文件</w:t>
            </w:r>
          </w:p>
        </w:tc>
      </w:tr>
      <w:tr w14:paraId="575A75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1173B4B9">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第二章第10.2款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2A5D3C53">
            <w:pPr>
              <w:adjustRightInd w:val="0"/>
              <w:snapToGrid w:val="0"/>
              <w:jc w:val="left"/>
              <w:rPr>
                <w:rFonts w:ascii="宋体" w:hAnsi="宋体" w:eastAsia="宋体" w:cs="宋体"/>
                <w:color w:val="000000"/>
                <w:szCs w:val="21"/>
              </w:rPr>
            </w:pPr>
            <w:r>
              <w:rPr>
                <w:rFonts w:hint="eastAsia" w:ascii="宋体" w:hAnsi="宋体" w:eastAsia="宋体" w:cs="宋体"/>
                <w:color w:val="000000"/>
                <w:szCs w:val="21"/>
                <w:lang w:bidi="ar"/>
              </w:rPr>
              <w:t>磋商文件的可能实质性变动内容</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20480D4C">
            <w:pPr>
              <w:adjustRightInd w:val="0"/>
              <w:snapToGrid w:val="0"/>
              <w:rPr>
                <w:rFonts w:ascii="宋体" w:hAnsi="宋体" w:eastAsia="宋体" w:cs="宋体"/>
                <w:color w:val="000000"/>
              </w:rPr>
            </w:pPr>
            <w:r>
              <w:rPr>
                <w:rFonts w:ascii="宋体" w:hAnsi="宋体" w:eastAsia="宋体" w:cs="Wingdings"/>
                <w:color w:val="000000"/>
                <w:lang w:bidi="ar"/>
              </w:rPr>
              <w:sym w:font="Wingdings" w:char="00FE"/>
            </w:r>
            <w:r>
              <w:rPr>
                <w:rFonts w:hint="eastAsia" w:ascii="宋体" w:hAnsi="宋体" w:eastAsia="宋体" w:cs="宋体"/>
                <w:color w:val="000000"/>
                <w:lang w:bidi="ar"/>
              </w:rPr>
              <w:t xml:space="preserve"> 不变动</w:t>
            </w:r>
          </w:p>
          <w:p w14:paraId="78F16104">
            <w:pPr>
              <w:widowControl/>
              <w:spacing w:after="100"/>
              <w:jc w:val="left"/>
              <w:rPr>
                <w:rFonts w:ascii="微软雅黑" w:hAnsi="微软雅黑" w:eastAsia="微软雅黑" w:cs="宋体"/>
                <w:color w:val="000000"/>
                <w:kern w:val="0"/>
                <w:sz w:val="24"/>
              </w:rPr>
            </w:pPr>
            <w:r>
              <w:rPr>
                <w:rFonts w:ascii="宋体" w:hAnsi="宋体" w:eastAsia="宋体" w:cs="Wingdings"/>
                <w:color w:val="000000"/>
                <w:lang w:bidi="ar"/>
              </w:rPr>
              <w:sym w:font="Wingdings" w:char="00A8"/>
            </w:r>
            <w:r>
              <w:rPr>
                <w:rFonts w:hint="eastAsia" w:ascii="宋体" w:hAnsi="宋体" w:eastAsia="宋体" w:cs="宋体"/>
                <w:color w:val="000000"/>
                <w:lang w:bidi="ar"/>
              </w:rPr>
              <w:t>可能实质性变动内容：磋商文件中技术标准及要求中的技术、服务要求以及合同草案条款</w:t>
            </w:r>
          </w:p>
        </w:tc>
      </w:tr>
      <w:tr w14:paraId="2E4750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24EDF72B">
            <w:pPr>
              <w:jc w:val="center"/>
              <w:rPr>
                <w:rFonts w:ascii="宋体" w:hAnsi="宋体" w:eastAsia="宋体" w:cs="宋体"/>
                <w:szCs w:val="21"/>
                <w:lang w:bidi="ar"/>
              </w:rPr>
            </w:pPr>
            <w:r>
              <w:rPr>
                <w:rFonts w:hint="eastAsia" w:ascii="宋体" w:hAnsi="宋体" w:cs="宋体"/>
                <w:szCs w:val="21"/>
              </w:rPr>
              <w:t>第二章10.3款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003302E8">
            <w:pPr>
              <w:adjustRightInd w:val="0"/>
              <w:snapToGrid w:val="0"/>
              <w:spacing w:line="360" w:lineRule="auto"/>
              <w:jc w:val="center"/>
              <w:rPr>
                <w:rFonts w:ascii="宋体" w:hAnsi="宋体" w:eastAsia="宋体" w:cs="宋体"/>
                <w:color w:val="000000"/>
                <w:szCs w:val="21"/>
                <w:lang w:bidi="ar"/>
              </w:rPr>
            </w:pPr>
            <w:r>
              <w:rPr>
                <w:rFonts w:hint="eastAsia" w:ascii="宋体" w:hAnsi="宋体" w:cs="宋体"/>
                <w:szCs w:val="21"/>
              </w:rPr>
              <w:t>最高允许偏离项数</w:t>
            </w:r>
          </w:p>
        </w:tc>
        <w:tc>
          <w:tcPr>
            <w:tcW w:w="2952" w:type="pct"/>
            <w:tcBorders>
              <w:top w:val="single" w:color="auto" w:sz="6" w:space="0"/>
              <w:left w:val="single" w:color="auto" w:sz="6" w:space="0"/>
              <w:bottom w:val="single" w:color="auto" w:sz="6" w:space="0"/>
              <w:right w:val="double" w:color="auto" w:sz="4" w:space="0"/>
            </w:tcBorders>
            <w:shd w:val="clear" w:color="auto" w:fill="auto"/>
          </w:tcPr>
          <w:p w14:paraId="0A8BFADC">
            <w:pPr>
              <w:jc w:val="center"/>
              <w:rPr>
                <w:rFonts w:ascii="宋体" w:hAnsi="宋体" w:eastAsia="宋体" w:cs="Wingdings"/>
                <w:color w:val="000000"/>
                <w:lang w:bidi="ar"/>
              </w:rPr>
            </w:pPr>
            <w:r>
              <w:rPr>
                <w:rFonts w:hint="eastAsia" w:ascii="宋体" w:hAnsi="宋体" w:eastAsia="宋体" w:cs="宋体"/>
                <w:szCs w:val="21"/>
              </w:rPr>
              <w:t>/</w:t>
            </w:r>
          </w:p>
        </w:tc>
      </w:tr>
      <w:tr w14:paraId="564875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61F13F0A">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第二章第11.1款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5EF2BEB5">
            <w:pPr>
              <w:adjustRightInd w:val="0"/>
              <w:snapToGrid w:val="0"/>
              <w:spacing w:line="400" w:lineRule="exact"/>
              <w:jc w:val="left"/>
              <w:rPr>
                <w:rFonts w:ascii="宋体" w:hAnsi="宋体" w:eastAsia="宋体" w:cs="宋体"/>
                <w:szCs w:val="21"/>
              </w:rPr>
            </w:pPr>
            <w:r>
              <w:rPr>
                <w:rFonts w:hint="eastAsia" w:ascii="宋体" w:hAnsi="宋体" w:eastAsia="宋体" w:cs="宋体"/>
                <w:szCs w:val="21"/>
                <w:lang w:bidi="ar"/>
              </w:rPr>
              <w:t>提供磋商文件期限</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163C3C20">
            <w:pPr>
              <w:adjustRightInd w:val="0"/>
              <w:snapToGrid w:val="0"/>
              <w:jc w:val="left"/>
              <w:rPr>
                <w:rFonts w:ascii="宋体" w:hAnsi="宋体" w:eastAsia="宋体" w:cs="宋体"/>
                <w:szCs w:val="21"/>
              </w:rPr>
            </w:pPr>
            <w:r>
              <w:rPr>
                <w:rFonts w:hint="eastAsia" w:ascii="宋体" w:hAnsi="宋体" w:eastAsia="宋体" w:cs="宋体"/>
                <w:szCs w:val="21"/>
              </w:rPr>
              <w:t>2025年11月11日起至2025年11月17日，每日09时至12时、14时30分至17时00分(北京时间，节假日休息)</w:t>
            </w:r>
          </w:p>
        </w:tc>
      </w:tr>
      <w:tr w14:paraId="41DC12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2AF4C85C">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第二章第11.2款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4BE6F99B">
            <w:pPr>
              <w:adjustRightInd w:val="0"/>
              <w:snapToGrid w:val="0"/>
              <w:jc w:val="left"/>
              <w:rPr>
                <w:rFonts w:ascii="宋体" w:hAnsi="宋体" w:eastAsia="宋体" w:cs="宋体"/>
                <w:szCs w:val="21"/>
              </w:rPr>
            </w:pPr>
            <w:r>
              <w:rPr>
                <w:rFonts w:hint="eastAsia" w:ascii="宋体" w:hAnsi="宋体" w:eastAsia="宋体" w:cs="宋体"/>
                <w:szCs w:val="21"/>
                <w:lang w:bidi="ar"/>
              </w:rPr>
              <w:t>领取磋商文件时应提供的资料</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66A70E26">
            <w:pPr>
              <w:adjustRightInd w:val="0"/>
              <w:snapToGrid w:val="0"/>
              <w:spacing w:line="400" w:lineRule="exact"/>
              <w:jc w:val="left"/>
              <w:rPr>
                <w:rFonts w:ascii="宋体" w:hAnsi="宋体" w:eastAsia="宋体" w:cs="宋体"/>
                <w:szCs w:val="21"/>
                <w:u w:val="single"/>
              </w:rPr>
            </w:pPr>
            <w:r>
              <w:rPr>
                <w:rFonts w:hint="eastAsia" w:ascii="宋体" w:hAnsi="宋体" w:eastAsia="宋体" w:cs="宋体"/>
                <w:szCs w:val="21"/>
                <w:lang w:bidi="ar"/>
              </w:rPr>
              <w:t>按磋商公告要求获取</w:t>
            </w:r>
          </w:p>
        </w:tc>
      </w:tr>
      <w:tr w14:paraId="471C3E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488824A2">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第二章第12.1款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28C77369">
            <w:pPr>
              <w:adjustRightInd w:val="0"/>
              <w:snapToGrid w:val="0"/>
              <w:rPr>
                <w:rFonts w:ascii="宋体" w:hAnsi="宋体" w:eastAsia="宋体" w:cs="宋体"/>
                <w:szCs w:val="21"/>
              </w:rPr>
            </w:pPr>
            <w:r>
              <w:rPr>
                <w:rFonts w:hint="eastAsia" w:ascii="宋体" w:hAnsi="宋体" w:eastAsia="宋体" w:cs="宋体"/>
                <w:szCs w:val="21"/>
                <w:lang w:bidi="ar"/>
              </w:rPr>
              <w:t>提交首次响应文件的截止时间</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2EAB9C56">
            <w:pPr>
              <w:adjustRightInd w:val="0"/>
              <w:snapToGrid w:val="0"/>
              <w:spacing w:line="400" w:lineRule="exact"/>
              <w:jc w:val="left"/>
              <w:rPr>
                <w:rFonts w:ascii="宋体" w:hAnsi="宋体" w:eastAsia="宋体" w:cs="宋体"/>
                <w:szCs w:val="21"/>
              </w:rPr>
            </w:pPr>
            <w:r>
              <w:rPr>
                <w:rFonts w:hint="eastAsia" w:ascii="宋体" w:hAnsi="宋体" w:eastAsia="宋体" w:cs="宋体"/>
                <w:szCs w:val="21"/>
                <w:lang w:bidi="ar"/>
              </w:rPr>
              <w:t>202</w:t>
            </w:r>
            <w:r>
              <w:rPr>
                <w:rFonts w:hint="eastAsia" w:ascii="宋体" w:hAnsi="宋体" w:eastAsia="宋体" w:cs="宋体"/>
                <w:szCs w:val="21"/>
                <w:lang w:val="en-US" w:eastAsia="zh-CN" w:bidi="ar"/>
              </w:rPr>
              <w:t>5</w:t>
            </w:r>
            <w:r>
              <w:rPr>
                <w:rFonts w:hint="eastAsia" w:ascii="宋体" w:hAnsi="宋体" w:eastAsia="宋体" w:cs="宋体"/>
                <w:szCs w:val="21"/>
                <w:lang w:bidi="ar"/>
              </w:rPr>
              <w:t>年</w:t>
            </w:r>
            <w:r>
              <w:rPr>
                <w:rFonts w:hint="eastAsia" w:ascii="宋体" w:hAnsi="宋体" w:eastAsia="宋体" w:cs="宋体"/>
                <w:szCs w:val="21"/>
                <w:lang w:val="en-US" w:eastAsia="zh-CN" w:bidi="ar"/>
              </w:rPr>
              <w:t>11</w:t>
            </w:r>
            <w:r>
              <w:rPr>
                <w:rFonts w:hint="eastAsia" w:ascii="宋体" w:hAnsi="宋体" w:eastAsia="宋体" w:cs="宋体"/>
                <w:szCs w:val="21"/>
                <w:lang w:bidi="ar"/>
              </w:rPr>
              <w:t>月</w:t>
            </w:r>
            <w:r>
              <w:rPr>
                <w:rFonts w:hint="eastAsia" w:ascii="宋体" w:hAnsi="宋体" w:eastAsia="宋体" w:cs="宋体"/>
                <w:szCs w:val="21"/>
                <w:lang w:val="en-US" w:eastAsia="zh-CN" w:bidi="ar"/>
              </w:rPr>
              <w:t>21</w:t>
            </w:r>
            <w:r>
              <w:rPr>
                <w:rFonts w:hint="eastAsia" w:ascii="宋体" w:hAnsi="宋体" w:eastAsia="宋体" w:cs="宋体"/>
                <w:szCs w:val="21"/>
                <w:lang w:bidi="ar"/>
              </w:rPr>
              <w:t>日</w:t>
            </w:r>
            <w:r>
              <w:rPr>
                <w:rFonts w:hint="eastAsia" w:ascii="宋体" w:hAnsi="宋体" w:eastAsia="宋体" w:cs="宋体"/>
                <w:szCs w:val="21"/>
                <w:lang w:val="en-US" w:eastAsia="zh-CN" w:bidi="ar"/>
              </w:rPr>
              <w:t>10</w:t>
            </w:r>
            <w:r>
              <w:rPr>
                <w:rFonts w:hint="eastAsia" w:ascii="宋体" w:hAnsi="宋体" w:eastAsia="宋体" w:cs="宋体"/>
                <w:szCs w:val="21"/>
                <w:lang w:bidi="ar"/>
              </w:rPr>
              <w:t>：</w:t>
            </w:r>
            <w:r>
              <w:rPr>
                <w:rFonts w:hint="eastAsia" w:ascii="宋体" w:hAnsi="宋体" w:eastAsia="宋体" w:cs="宋体"/>
                <w:szCs w:val="21"/>
                <w:lang w:val="en-US" w:eastAsia="zh-CN" w:bidi="ar"/>
              </w:rPr>
              <w:t>00</w:t>
            </w:r>
            <w:r>
              <w:rPr>
                <w:rFonts w:hint="eastAsia" w:ascii="宋体" w:hAnsi="宋体" w:eastAsia="宋体" w:cs="宋体"/>
                <w:szCs w:val="21"/>
                <w:lang w:bidi="ar"/>
              </w:rPr>
              <w:t>分（北京时间）</w:t>
            </w:r>
          </w:p>
        </w:tc>
      </w:tr>
      <w:tr w14:paraId="578028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5000" w:type="pct"/>
            <w:gridSpan w:val="3"/>
            <w:tcBorders>
              <w:top w:val="single" w:color="auto" w:sz="6" w:space="0"/>
              <w:left w:val="double" w:color="auto" w:sz="4" w:space="0"/>
              <w:bottom w:val="single" w:color="auto" w:sz="6" w:space="0"/>
              <w:right w:val="double" w:color="auto" w:sz="4" w:space="0"/>
            </w:tcBorders>
            <w:shd w:val="clear" w:color="auto" w:fill="auto"/>
            <w:vAlign w:val="center"/>
          </w:tcPr>
          <w:p w14:paraId="05035D2D">
            <w:pPr>
              <w:adjustRightInd w:val="0"/>
              <w:snapToGrid w:val="0"/>
              <w:spacing w:line="400" w:lineRule="exact"/>
              <w:rPr>
                <w:rFonts w:ascii="宋体" w:hAnsi="宋体" w:eastAsia="宋体" w:cs="宋体"/>
                <w:szCs w:val="21"/>
              </w:rPr>
            </w:pPr>
            <w:r>
              <w:rPr>
                <w:rFonts w:hint="eastAsia" w:ascii="宋体" w:hAnsi="宋体" w:eastAsia="宋体" w:cs="宋体"/>
                <w:b/>
                <w:szCs w:val="21"/>
                <w:lang w:bidi="ar"/>
              </w:rPr>
              <w:t>三、响应文件的编写</w:t>
            </w:r>
          </w:p>
        </w:tc>
      </w:tr>
      <w:tr w14:paraId="20C177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1C7A388A">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第二章第16.4款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72D7864B">
            <w:pPr>
              <w:adjustRightInd w:val="0"/>
              <w:snapToGrid w:val="0"/>
              <w:spacing w:line="400" w:lineRule="exact"/>
              <w:rPr>
                <w:rFonts w:ascii="宋体" w:hAnsi="宋体" w:eastAsia="宋体" w:cs="宋体"/>
                <w:color w:val="000000"/>
                <w:szCs w:val="21"/>
              </w:rPr>
            </w:pPr>
            <w:r>
              <w:rPr>
                <w:rFonts w:hint="eastAsia" w:ascii="宋体" w:hAnsi="宋体" w:eastAsia="宋体" w:cs="宋体"/>
                <w:color w:val="000000"/>
                <w:szCs w:val="21"/>
                <w:lang w:bidi="ar"/>
              </w:rPr>
              <w:t>采购项目预算</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06658F2E">
            <w:pPr>
              <w:pStyle w:val="20"/>
              <w:widowControl/>
              <w:ind w:left="0" w:leftChars="0" w:firstLine="0" w:firstLineChars="0"/>
              <w:rPr>
                <w:color w:val="000000"/>
              </w:rPr>
            </w:pPr>
            <w:r>
              <w:rPr>
                <w:rFonts w:hint="eastAsia"/>
                <w:color w:val="000000"/>
              </w:rPr>
              <w:t>385391.5元</w:t>
            </w:r>
          </w:p>
        </w:tc>
      </w:tr>
      <w:tr w14:paraId="423FD8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6CCC3F7A">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第二章第17.3款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1F5EBA72">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非制造商的证明文件</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07CD0749">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不要求</w:t>
            </w:r>
          </w:p>
        </w:tc>
      </w:tr>
      <w:tr w14:paraId="0B663B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3B91C851">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第二章第18.1款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7EB72E61">
            <w:pPr>
              <w:adjustRightInd w:val="0"/>
              <w:snapToGrid w:val="0"/>
              <w:rPr>
                <w:rFonts w:ascii="宋体" w:hAnsi="宋体" w:eastAsia="宋体" w:cs="宋体"/>
                <w:szCs w:val="21"/>
              </w:rPr>
            </w:pPr>
            <w:r>
              <w:rPr>
                <w:rFonts w:hint="eastAsia" w:ascii="宋体" w:hAnsi="宋体" w:eastAsia="宋体" w:cs="宋体"/>
                <w:szCs w:val="21"/>
                <w:lang w:bidi="ar"/>
              </w:rPr>
              <w:t>样品提供及样品提交的时间、地点</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3D71287F">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不要求</w:t>
            </w:r>
          </w:p>
        </w:tc>
      </w:tr>
      <w:tr w14:paraId="7DE917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47FD2034">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第二章第19.1款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0FD4A87E">
            <w:pPr>
              <w:adjustRightInd w:val="0"/>
              <w:snapToGrid w:val="0"/>
              <w:spacing w:line="400" w:lineRule="exact"/>
              <w:ind w:left="-533" w:leftChars="-254" w:firstLine="533" w:firstLineChars="254"/>
              <w:rPr>
                <w:rFonts w:ascii="宋体" w:hAnsi="宋体" w:eastAsia="宋体" w:cs="宋体"/>
                <w:szCs w:val="21"/>
              </w:rPr>
            </w:pPr>
            <w:r>
              <w:rPr>
                <w:rFonts w:hint="eastAsia" w:ascii="宋体" w:hAnsi="宋体" w:eastAsia="宋体" w:cs="宋体"/>
                <w:szCs w:val="21"/>
                <w:lang w:bidi="ar"/>
              </w:rPr>
              <w:t>保证金</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4B0CC6AA">
            <w:pPr>
              <w:spacing w:line="340" w:lineRule="exact"/>
              <w:rPr>
                <w:rFonts w:ascii="宋体" w:hAnsi="宋体" w:eastAsia="宋体" w:cs="宋体"/>
                <w:color w:val="000000"/>
              </w:rPr>
            </w:pPr>
            <w:r>
              <w:rPr>
                <w:rFonts w:hint="eastAsia" w:ascii="宋体" w:hAnsi="宋体" w:eastAsia="宋体" w:cs="宋体"/>
                <w:color w:val="000000"/>
                <w:lang w:bidi="ar"/>
              </w:rPr>
              <w:t>☑ 不要求提供</w:t>
            </w:r>
          </w:p>
          <w:p w14:paraId="763FD74B">
            <w:pPr>
              <w:spacing w:line="340" w:lineRule="exact"/>
              <w:rPr>
                <w:rFonts w:ascii="宋体" w:hAnsi="宋体" w:eastAsia="宋体" w:cs="宋体"/>
              </w:rPr>
            </w:pPr>
            <w:r>
              <w:rPr>
                <w:rFonts w:hint="eastAsia" w:ascii="宋体" w:hAnsi="宋体" w:eastAsia="宋体" w:cs="宋体"/>
                <w:szCs w:val="21"/>
                <w:lang w:bidi="ar"/>
              </w:rPr>
              <w:t xml:space="preserve">□ </w:t>
            </w:r>
            <w:r>
              <w:rPr>
                <w:rFonts w:hint="eastAsia" w:ascii="宋体" w:hAnsi="宋体" w:eastAsia="宋体" w:cs="宋体"/>
                <w:color w:val="000000"/>
                <w:lang w:bidi="ar"/>
              </w:rPr>
              <w:t>要求提供</w:t>
            </w:r>
          </w:p>
        </w:tc>
      </w:tr>
      <w:tr w14:paraId="1D1D14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4D73512B">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第二章第20.1款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7C27EC39">
            <w:pPr>
              <w:adjustRightInd w:val="0"/>
              <w:snapToGrid w:val="0"/>
              <w:spacing w:line="400" w:lineRule="exact"/>
              <w:rPr>
                <w:rFonts w:ascii="宋体" w:hAnsi="宋体" w:eastAsia="宋体" w:cs="宋体"/>
                <w:bCs/>
                <w:szCs w:val="21"/>
              </w:rPr>
            </w:pPr>
            <w:r>
              <w:rPr>
                <w:rFonts w:hint="eastAsia" w:ascii="宋体" w:hAnsi="宋体" w:eastAsia="宋体" w:cs="宋体"/>
                <w:bCs/>
                <w:szCs w:val="21"/>
                <w:lang w:bidi="ar"/>
              </w:rPr>
              <w:t>响应文件有效期</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7FFEEBDE">
            <w:pPr>
              <w:adjustRightInd w:val="0"/>
              <w:snapToGrid w:val="0"/>
              <w:spacing w:line="400" w:lineRule="exact"/>
              <w:rPr>
                <w:rFonts w:ascii="宋体" w:hAnsi="宋体" w:eastAsia="宋体" w:cs="宋体"/>
                <w:bCs/>
                <w:szCs w:val="21"/>
              </w:rPr>
            </w:pPr>
            <w:r>
              <w:rPr>
                <w:rFonts w:hint="eastAsia" w:ascii="宋体" w:hAnsi="宋体" w:eastAsia="宋体" w:cs="宋体"/>
                <w:szCs w:val="21"/>
                <w:u w:val="single"/>
                <w:lang w:bidi="ar"/>
              </w:rPr>
              <w:t>90</w:t>
            </w:r>
            <w:r>
              <w:rPr>
                <w:rFonts w:hint="eastAsia" w:ascii="宋体" w:hAnsi="宋体" w:eastAsia="宋体" w:cs="宋体"/>
                <w:szCs w:val="21"/>
                <w:lang w:bidi="ar"/>
              </w:rPr>
              <w:t>日（日历日）</w:t>
            </w:r>
          </w:p>
        </w:tc>
      </w:tr>
      <w:tr w14:paraId="5415AB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277"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2964C60F">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第二章第21.1款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6453384B">
            <w:pPr>
              <w:adjustRightInd w:val="0"/>
              <w:snapToGrid w:val="0"/>
              <w:spacing w:line="400" w:lineRule="exact"/>
              <w:rPr>
                <w:rFonts w:ascii="宋体" w:hAnsi="宋体" w:eastAsia="宋体" w:cs="宋体"/>
                <w:szCs w:val="21"/>
              </w:rPr>
            </w:pPr>
            <w:r>
              <w:rPr>
                <w:rFonts w:hint="eastAsia" w:ascii="宋体" w:hAnsi="宋体" w:eastAsia="宋体" w:cs="宋体"/>
                <w:bCs/>
                <w:szCs w:val="21"/>
                <w:lang w:bidi="ar"/>
              </w:rPr>
              <w:t>响应</w:t>
            </w:r>
            <w:r>
              <w:rPr>
                <w:rFonts w:hint="eastAsia" w:ascii="宋体" w:hAnsi="宋体" w:eastAsia="宋体" w:cs="宋体"/>
                <w:szCs w:val="21"/>
                <w:lang w:bidi="ar"/>
              </w:rPr>
              <w:t>文件份数</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6E21FAB4">
            <w:r>
              <w:rPr>
                <w:rFonts w:hint="eastAsia" w:ascii="Times New Roman" w:hAnsi="Times New Roman" w:eastAsia="宋体" w:cs="宋体"/>
                <w:lang w:bidi="ar"/>
              </w:rPr>
              <w:t>响应文件一正</w:t>
            </w:r>
            <w:r>
              <w:rPr>
                <w:rFonts w:hint="eastAsia" w:ascii="Times New Roman" w:hAnsi="Times New Roman" w:eastAsia="宋体" w:cs="宋体"/>
                <w:lang w:val="en-US" w:eastAsia="zh-CN" w:bidi="ar"/>
              </w:rPr>
              <w:t>二</w:t>
            </w:r>
            <w:r>
              <w:rPr>
                <w:rFonts w:hint="eastAsia" w:ascii="Times New Roman" w:hAnsi="Times New Roman" w:eastAsia="宋体" w:cs="宋体"/>
                <w:lang w:bidi="ar"/>
              </w:rPr>
              <w:t>副，共</w:t>
            </w:r>
            <w:r>
              <w:rPr>
                <w:rFonts w:hint="eastAsia" w:ascii="Times New Roman" w:hAnsi="Times New Roman" w:eastAsia="宋体" w:cs="宋体"/>
                <w:lang w:val="en-US" w:eastAsia="zh-CN" w:bidi="ar"/>
              </w:rPr>
              <w:t>三</w:t>
            </w:r>
            <w:r>
              <w:rPr>
                <w:rFonts w:hint="eastAsia" w:ascii="Times New Roman" w:hAnsi="Times New Roman" w:eastAsia="宋体" w:cs="宋体"/>
                <w:lang w:bidi="ar"/>
              </w:rPr>
              <w:t>份，</w:t>
            </w:r>
            <w:r>
              <w:rPr>
                <w:rFonts w:hint="eastAsia" w:ascii="宋体" w:hAnsi="宋体" w:eastAsia="宋体" w:cs="Times New Roman"/>
                <w:szCs w:val="21"/>
              </w:rPr>
              <w:t>电子文件一份（U盘密封包装，须注明电子文件和单位名称，与投标文件一起封存）</w:t>
            </w:r>
          </w:p>
          <w:p w14:paraId="60075AAB">
            <w:pPr>
              <w:pStyle w:val="20"/>
              <w:widowControl/>
              <w:ind w:left="0" w:leftChars="0" w:firstLine="0" w:firstLineChars="0"/>
            </w:pPr>
            <w:r>
              <w:rPr>
                <w:rFonts w:hint="eastAsia" w:cs="宋体"/>
              </w:rPr>
              <w:t>响应文件采用</w:t>
            </w:r>
            <w:r>
              <w:rPr>
                <w:rStyle w:val="74"/>
                <w:rFonts w:hint="default"/>
              </w:rPr>
              <w:t>A4规格纸张胶制（非打孔或夹装）装订成</w:t>
            </w:r>
            <w:r>
              <w:rPr>
                <w:rStyle w:val="74"/>
                <w:rFonts w:hint="default"/>
                <w:b w:val="0"/>
                <w:bCs w:val="0"/>
              </w:rPr>
              <w:t>册</w:t>
            </w:r>
            <w:r>
              <w:rPr>
                <w:rFonts w:hint="eastAsia" w:cs="宋体"/>
              </w:rPr>
              <w:t>，装订应牢固、不易拆散和换页，提倡双面打印。响应文件须</w:t>
            </w:r>
            <w:r>
              <w:rPr>
                <w:rFonts w:hint="eastAsia" w:cs="宋体"/>
                <w:b/>
                <w:bCs/>
              </w:rPr>
              <w:t>编制目录和页码</w:t>
            </w:r>
            <w:r>
              <w:rPr>
                <w:rFonts w:hint="eastAsia" w:cs="宋体"/>
              </w:rPr>
              <w:t>。签字盖章要求响应文件正本须</w:t>
            </w:r>
            <w:r>
              <w:rPr>
                <w:rFonts w:hint="eastAsia" w:cs="宋体"/>
                <w:b/>
                <w:bCs/>
              </w:rPr>
              <w:t>本人亲笔签字或签章</w:t>
            </w:r>
            <w:r>
              <w:rPr>
                <w:rFonts w:hint="eastAsia" w:cs="宋体"/>
              </w:rPr>
              <w:t>、盖章必须为原章，副本可复印。</w:t>
            </w:r>
          </w:p>
        </w:tc>
      </w:tr>
      <w:tr w14:paraId="68FF7A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5000" w:type="pct"/>
            <w:gridSpan w:val="3"/>
            <w:tcBorders>
              <w:top w:val="single" w:color="auto" w:sz="6" w:space="0"/>
              <w:left w:val="double" w:color="auto" w:sz="4" w:space="0"/>
              <w:bottom w:val="single" w:color="auto" w:sz="6" w:space="0"/>
              <w:right w:val="double" w:color="auto" w:sz="4" w:space="0"/>
            </w:tcBorders>
            <w:shd w:val="clear" w:color="auto" w:fill="auto"/>
            <w:vAlign w:val="center"/>
          </w:tcPr>
          <w:p w14:paraId="3215C690">
            <w:pPr>
              <w:adjustRightInd w:val="0"/>
              <w:snapToGrid w:val="0"/>
              <w:spacing w:line="400" w:lineRule="exact"/>
              <w:rPr>
                <w:rFonts w:ascii="宋体" w:hAnsi="宋体" w:eastAsia="宋体" w:cs="宋体"/>
                <w:b/>
                <w:bCs/>
                <w:szCs w:val="21"/>
              </w:rPr>
            </w:pPr>
            <w:r>
              <w:rPr>
                <w:rFonts w:hint="eastAsia" w:ascii="宋体" w:hAnsi="宋体" w:eastAsia="宋体" w:cs="宋体"/>
                <w:b/>
                <w:szCs w:val="21"/>
                <w:lang w:bidi="ar"/>
              </w:rPr>
              <w:t>四、响应文件的递交</w:t>
            </w:r>
          </w:p>
        </w:tc>
      </w:tr>
      <w:tr w14:paraId="5B287C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5B8D23F4">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第二章第22.2款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6AA25959">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封套上应载明的信息</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0AACD511">
            <w:pPr>
              <w:adjustRightInd w:val="0"/>
              <w:snapToGrid w:val="0"/>
              <w:spacing w:before="156" w:beforeLines="50"/>
              <w:rPr>
                <w:rFonts w:ascii="宋体" w:hAnsi="宋体" w:eastAsia="宋体" w:cs="宋体"/>
                <w:szCs w:val="21"/>
                <w:u w:val="single"/>
              </w:rPr>
            </w:pPr>
            <w:r>
              <w:rPr>
                <w:rFonts w:hint="eastAsia" w:ascii="宋体" w:hAnsi="宋体" w:eastAsia="宋体" w:cs="宋体"/>
                <w:szCs w:val="21"/>
                <w:u w:val="single"/>
                <w:lang w:bidi="ar"/>
              </w:rPr>
              <w:t xml:space="preserve">            </w:t>
            </w:r>
            <w:r>
              <w:rPr>
                <w:rFonts w:hint="eastAsia" w:ascii="宋体" w:hAnsi="宋体" w:eastAsia="宋体" w:cs="宋体"/>
                <w:szCs w:val="21"/>
                <w:lang w:bidi="ar"/>
              </w:rPr>
              <w:t>采购项目响应文件</w:t>
            </w:r>
          </w:p>
          <w:p w14:paraId="245833C3">
            <w:pPr>
              <w:adjustRightInd w:val="0"/>
              <w:snapToGrid w:val="0"/>
              <w:spacing w:before="156" w:beforeLines="50"/>
              <w:rPr>
                <w:rFonts w:ascii="宋体" w:hAnsi="宋体" w:eastAsia="宋体" w:cs="宋体"/>
                <w:szCs w:val="21"/>
                <w:u w:val="single"/>
              </w:rPr>
            </w:pPr>
            <w:r>
              <w:rPr>
                <w:rFonts w:hint="eastAsia" w:ascii="宋体" w:hAnsi="宋体" w:eastAsia="宋体" w:cs="宋体"/>
                <w:szCs w:val="21"/>
                <w:lang w:bidi="ar"/>
              </w:rPr>
              <w:t xml:space="preserve">委托代理编号： </w:t>
            </w:r>
            <w:r>
              <w:rPr>
                <w:rFonts w:hint="eastAsia" w:ascii="宋体" w:hAnsi="宋体" w:eastAsia="宋体" w:cs="宋体"/>
                <w:szCs w:val="21"/>
                <w:u w:val="single"/>
                <w:lang w:bidi="ar"/>
              </w:rPr>
              <w:t xml:space="preserve">              </w:t>
            </w:r>
          </w:p>
          <w:p w14:paraId="08C73EFF">
            <w:pPr>
              <w:adjustRightInd w:val="0"/>
              <w:snapToGrid w:val="0"/>
              <w:spacing w:before="156" w:beforeLines="50"/>
              <w:rPr>
                <w:rFonts w:ascii="宋体" w:hAnsi="宋体" w:eastAsia="宋体" w:cs="宋体"/>
                <w:szCs w:val="21"/>
                <w:u w:val="single"/>
              </w:rPr>
            </w:pPr>
            <w:r>
              <w:rPr>
                <w:rFonts w:hint="eastAsia" w:ascii="宋体" w:hAnsi="宋体" w:eastAsia="宋体" w:cs="宋体"/>
                <w:szCs w:val="21"/>
                <w:lang w:bidi="ar"/>
              </w:rPr>
              <w:t xml:space="preserve">供应商名称： </w:t>
            </w:r>
            <w:r>
              <w:rPr>
                <w:rFonts w:hint="eastAsia" w:ascii="宋体" w:hAnsi="宋体" w:eastAsia="宋体" w:cs="宋体"/>
                <w:szCs w:val="21"/>
                <w:u w:val="single"/>
                <w:lang w:bidi="ar"/>
              </w:rPr>
              <w:t xml:space="preserve">                   </w:t>
            </w:r>
          </w:p>
          <w:p w14:paraId="33D7624E">
            <w:pPr>
              <w:adjustRightInd w:val="0"/>
              <w:snapToGrid w:val="0"/>
              <w:spacing w:before="156" w:beforeLines="50"/>
              <w:rPr>
                <w:rFonts w:ascii="宋体" w:hAnsi="宋体" w:eastAsia="宋体" w:cs="宋体"/>
                <w:color w:val="000000"/>
                <w:szCs w:val="21"/>
              </w:rPr>
            </w:pPr>
            <w:r>
              <w:rPr>
                <w:rFonts w:hint="eastAsia" w:ascii="宋体" w:hAnsi="宋体" w:eastAsia="宋体" w:cs="宋体"/>
                <w:szCs w:val="21"/>
                <w:lang w:bidi="ar"/>
              </w:rPr>
              <w:t>在  年  月  日</w:t>
            </w:r>
            <w:r>
              <w:rPr>
                <w:rFonts w:hint="eastAsia" w:ascii="宋体" w:hAnsi="宋体" w:eastAsia="宋体" w:cs="宋体"/>
                <w:szCs w:val="21"/>
                <w:lang w:val="en-US" w:eastAsia="zh-CN" w:bidi="ar"/>
              </w:rPr>
              <w:t xml:space="preserve">  </w:t>
            </w:r>
            <w:r>
              <w:rPr>
                <w:rFonts w:hint="eastAsia" w:ascii="宋体" w:hAnsi="宋体" w:eastAsia="宋体" w:cs="宋体"/>
                <w:szCs w:val="21"/>
                <w:lang w:bidi="ar"/>
              </w:rPr>
              <w:t xml:space="preserve">  时  分之前不得启封</w:t>
            </w:r>
          </w:p>
        </w:tc>
      </w:tr>
      <w:tr w14:paraId="5289F1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668227DC">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第二章第24.1款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40E28BB8">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响应文件的递交地点</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2B13D3D4">
            <w:pPr>
              <w:adjustRightInd w:val="0"/>
              <w:snapToGrid w:val="0"/>
              <w:spacing w:line="400" w:lineRule="exact"/>
              <w:rPr>
                <w:rFonts w:ascii="宋体" w:hAnsi="宋体" w:eastAsia="宋体" w:cs="宋体"/>
                <w:color w:val="000000"/>
                <w:szCs w:val="21"/>
              </w:rPr>
            </w:pPr>
            <w:r>
              <w:rPr>
                <w:rFonts w:hint="eastAsia" w:ascii="宋体" w:hAnsi="宋体" w:eastAsia="宋体" w:cs="宋体"/>
                <w:color w:val="000000"/>
                <w:szCs w:val="21"/>
              </w:rPr>
              <w:t>湖南辰洲项目管理有限公司（怀化市鹤城区文化创意产业园区B10栋406室）</w:t>
            </w:r>
          </w:p>
        </w:tc>
      </w:tr>
      <w:tr w14:paraId="2B175A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5000" w:type="pct"/>
            <w:gridSpan w:val="3"/>
            <w:tcBorders>
              <w:top w:val="single" w:color="auto" w:sz="6" w:space="0"/>
              <w:left w:val="double" w:color="auto" w:sz="4" w:space="0"/>
              <w:bottom w:val="single" w:color="auto" w:sz="6" w:space="0"/>
              <w:right w:val="double" w:color="auto" w:sz="4" w:space="0"/>
            </w:tcBorders>
            <w:shd w:val="clear" w:color="auto" w:fill="auto"/>
            <w:vAlign w:val="center"/>
          </w:tcPr>
          <w:p w14:paraId="2699982F">
            <w:pPr>
              <w:adjustRightInd w:val="0"/>
              <w:snapToGrid w:val="0"/>
              <w:spacing w:line="400" w:lineRule="exact"/>
              <w:rPr>
                <w:rFonts w:ascii="宋体" w:hAnsi="宋体" w:eastAsia="宋体" w:cs="宋体"/>
                <w:b/>
                <w:bCs/>
                <w:szCs w:val="21"/>
              </w:rPr>
            </w:pPr>
            <w:r>
              <w:rPr>
                <w:rFonts w:hint="eastAsia" w:ascii="宋体" w:hAnsi="宋体" w:eastAsia="宋体" w:cs="宋体"/>
                <w:b/>
                <w:bCs/>
                <w:szCs w:val="21"/>
                <w:lang w:bidi="ar"/>
              </w:rPr>
              <w:t>五、响应文件的磋商与评审</w:t>
            </w:r>
          </w:p>
        </w:tc>
      </w:tr>
      <w:tr w14:paraId="25509B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0AD5E1B9">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第二章第31.2款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2EC7829A">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评审因素和标准</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067C7AC9">
            <w:pPr>
              <w:adjustRightInd w:val="0"/>
              <w:snapToGrid w:val="0"/>
              <w:spacing w:line="400" w:lineRule="exact"/>
              <w:rPr>
                <w:rFonts w:ascii="宋体" w:hAnsi="宋体" w:eastAsia="宋体" w:cs="宋体"/>
                <w:bCs/>
                <w:szCs w:val="21"/>
              </w:rPr>
            </w:pPr>
            <w:r>
              <w:rPr>
                <w:rFonts w:hint="eastAsia" w:ascii="宋体" w:hAnsi="宋体" w:eastAsia="宋体" w:cs="宋体"/>
                <w:bCs/>
                <w:szCs w:val="21"/>
                <w:lang w:bidi="ar"/>
              </w:rPr>
              <w:t>见第四章</w:t>
            </w:r>
          </w:p>
        </w:tc>
      </w:tr>
      <w:tr w14:paraId="1835C9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593"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277B533B">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第二章第31.3款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1AD2FB00">
            <w:pPr>
              <w:adjustRightInd w:val="0"/>
              <w:snapToGrid w:val="0"/>
              <w:spacing w:line="400" w:lineRule="exact"/>
              <w:jc w:val="center"/>
              <w:rPr>
                <w:rFonts w:ascii="宋体" w:hAnsi="宋体" w:eastAsia="宋体" w:cs="宋体"/>
                <w:szCs w:val="21"/>
              </w:rPr>
            </w:pPr>
            <w:r>
              <w:rPr>
                <w:rFonts w:hint="eastAsia" w:ascii="宋体" w:hAnsi="宋体" w:eastAsia="宋体" w:cs="宋体"/>
                <w:kern w:val="0"/>
                <w:szCs w:val="21"/>
                <w:lang w:bidi="ar"/>
              </w:rPr>
              <w:t>最后报价</w:t>
            </w:r>
            <w:r>
              <w:rPr>
                <w:rFonts w:hint="eastAsia" w:ascii="宋体" w:hAnsi="宋体" w:eastAsia="宋体" w:cs="宋体"/>
                <w:szCs w:val="21"/>
                <w:lang w:bidi="ar"/>
              </w:rPr>
              <w:t>调整</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559C06F1">
            <w:pPr>
              <w:rPr>
                <w:rFonts w:hint="default" w:eastAsiaTheme="minorEastAsia"/>
                <w:lang w:val="en-US" w:eastAsia="zh-CN"/>
              </w:rPr>
            </w:pPr>
            <w:r>
              <w:rPr>
                <w:rFonts w:hint="eastAsia"/>
                <w:lang w:val="en-US" w:eastAsia="zh-CN"/>
              </w:rPr>
              <w:t>/</w:t>
            </w:r>
          </w:p>
        </w:tc>
      </w:tr>
      <w:tr w14:paraId="7E5A90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22"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5DA7F29B">
            <w:pPr>
              <w:adjustRightInd w:val="0"/>
              <w:snapToGrid w:val="0"/>
              <w:jc w:val="center"/>
              <w:rPr>
                <w:rFonts w:ascii="宋体" w:hAnsi="宋体" w:eastAsia="宋体" w:cs="宋体"/>
                <w:szCs w:val="21"/>
              </w:rPr>
            </w:pPr>
            <w:r>
              <w:rPr>
                <w:rFonts w:hint="eastAsia" w:ascii="宋体" w:hAnsi="宋体" w:eastAsia="宋体" w:cs="宋体"/>
                <w:szCs w:val="21"/>
                <w:lang w:bidi="ar"/>
              </w:rPr>
              <w:t>第二章第31.5款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027A2396">
            <w:pPr>
              <w:adjustRightInd w:val="0"/>
              <w:snapToGrid w:val="0"/>
              <w:spacing w:before="156" w:beforeLines="50"/>
              <w:jc w:val="center"/>
            </w:pPr>
            <w:r>
              <w:rPr>
                <w:rFonts w:hint="eastAsia" w:ascii="Times New Roman" w:hAnsi="Times New Roman" w:eastAsia="宋体" w:cs="宋体"/>
                <w:lang w:bidi="ar"/>
              </w:rPr>
              <w:t>技术、商务、价格得分或总得分调整</w:t>
            </w:r>
          </w:p>
          <w:p w14:paraId="5108A1BE">
            <w:pPr>
              <w:pStyle w:val="20"/>
              <w:widowControl/>
              <w:ind w:left="0" w:leftChars="0" w:firstLine="0" w:firstLineChars="0"/>
              <w:jc w:val="center"/>
            </w:pP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740080FC">
            <w:pPr>
              <w:rPr>
                <w:rFonts w:hint="eastAsia" w:eastAsiaTheme="minorEastAsia"/>
                <w:lang w:eastAsia="zh-CN"/>
              </w:rPr>
            </w:pPr>
            <w:r>
              <w:rPr>
                <w:rFonts w:hint="eastAsia" w:ascii="宋体" w:hAnsi="宋体" w:eastAsia="宋体" w:cs="宋体"/>
                <w:color w:val="000000"/>
                <w:lang w:val="en-US" w:eastAsia="zh-CN" w:bidi="ar"/>
              </w:rPr>
              <w:t>/</w:t>
            </w:r>
          </w:p>
        </w:tc>
      </w:tr>
      <w:tr w14:paraId="7343FA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566A7FD6">
            <w:pPr>
              <w:adjustRightInd w:val="0"/>
              <w:snapToGrid w:val="0"/>
              <w:jc w:val="center"/>
              <w:rPr>
                <w:rFonts w:ascii="宋体" w:hAnsi="宋体" w:eastAsia="宋体" w:cs="宋体"/>
                <w:szCs w:val="21"/>
              </w:rPr>
            </w:pPr>
            <w:r>
              <w:rPr>
                <w:rFonts w:hint="eastAsia" w:ascii="宋体" w:hAnsi="宋体" w:eastAsia="宋体" w:cs="宋体"/>
                <w:szCs w:val="21"/>
                <w:lang w:bidi="ar"/>
              </w:rPr>
              <w:t>第二章第31.6款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33BB1EF4">
            <w:pPr>
              <w:adjustRightInd w:val="0"/>
              <w:snapToGrid w:val="0"/>
              <w:spacing w:before="50"/>
              <w:jc w:val="center"/>
            </w:pPr>
            <w:r>
              <w:rPr>
                <w:rFonts w:hint="eastAsia" w:ascii="Times New Roman" w:hAnsi="Times New Roman" w:eastAsia="宋体" w:cs="宋体"/>
                <w:lang w:bidi="ar"/>
              </w:rPr>
              <w:t>多处或部分获得政府采购政策优惠的计算方法</w:t>
            </w:r>
          </w:p>
          <w:p w14:paraId="5B954BE2">
            <w:pPr>
              <w:pStyle w:val="20"/>
              <w:widowControl/>
              <w:ind w:left="0" w:leftChars="0" w:firstLine="210" w:firstLineChars="100"/>
            </w:pP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54883690">
            <w:r>
              <w:rPr>
                <w:rFonts w:ascii="Times New Roman" w:hAnsi="Times New Roman" w:eastAsia="宋体" w:cs="Times New Roman"/>
                <w:lang w:bidi="ar"/>
              </w:rPr>
              <w:t>1</w:t>
            </w:r>
            <w:r>
              <w:rPr>
                <w:rFonts w:hint="eastAsia" w:ascii="Times New Roman" w:hAnsi="Times New Roman" w:eastAsia="宋体" w:cs="宋体"/>
                <w:lang w:bidi="ar"/>
              </w:rPr>
              <w:t>、符合政府采购优先采购政策的，产品只能享受节能产品、环境标志产品、两型产品等产品优惠中的一项</w:t>
            </w:r>
            <w:r>
              <w:rPr>
                <w:rFonts w:ascii="Times New Roman" w:hAnsi="Times New Roman" w:eastAsia="宋体" w:cs="Times New Roman"/>
                <w:lang w:bidi="ar"/>
              </w:rPr>
              <w:t>(</w:t>
            </w:r>
            <w:r>
              <w:rPr>
                <w:rFonts w:hint="eastAsia" w:ascii="Times New Roman" w:hAnsi="Times New Roman" w:eastAsia="宋体" w:cs="宋体"/>
                <w:lang w:bidi="ar"/>
              </w:rPr>
              <w:t>由供应商在响应文件中选择并填报政策功能编码，评审时进行加分</w:t>
            </w:r>
            <w:r>
              <w:rPr>
                <w:rFonts w:ascii="Times New Roman" w:hAnsi="Times New Roman" w:eastAsia="宋体" w:cs="Times New Roman"/>
                <w:lang w:bidi="ar"/>
              </w:rPr>
              <w:t xml:space="preserve">) </w:t>
            </w:r>
            <w:r>
              <w:rPr>
                <w:rFonts w:hint="eastAsia" w:ascii="Times New Roman" w:hAnsi="Times New Roman" w:eastAsia="宋体" w:cs="宋体"/>
                <w:lang w:bidi="ar"/>
              </w:rPr>
              <w:t>。</w:t>
            </w:r>
          </w:p>
          <w:p w14:paraId="31F4628A">
            <w:r>
              <w:rPr>
                <w:rFonts w:ascii="Times New Roman" w:hAnsi="Times New Roman" w:eastAsia="宋体" w:cs="Times New Roman"/>
                <w:lang w:bidi="ar"/>
              </w:rPr>
              <w:t>2</w:t>
            </w:r>
            <w:r>
              <w:rPr>
                <w:rFonts w:hint="eastAsia" w:ascii="Times New Roman" w:hAnsi="Times New Roman" w:eastAsia="宋体" w:cs="宋体"/>
                <w:lang w:bidi="ar"/>
              </w:rPr>
              <w:t>、供应商享受支持中小企业发展政策优惠的，可以与同时享受节能产品、环境标志产品、两型产品等产品优惠中的一项累加。</w:t>
            </w:r>
          </w:p>
          <w:p w14:paraId="13C92730">
            <w:r>
              <w:rPr>
                <w:rFonts w:ascii="Times New Roman" w:hAnsi="Times New Roman" w:eastAsia="宋体" w:cs="Times New Roman"/>
                <w:lang w:bidi="ar"/>
              </w:rPr>
              <w:t>3</w:t>
            </w:r>
            <w:r>
              <w:rPr>
                <w:rFonts w:hint="eastAsia" w:ascii="Times New Roman" w:hAnsi="Times New Roman" w:eastAsia="宋体" w:cs="宋体"/>
                <w:lang w:bidi="ar"/>
              </w:rPr>
              <w:t>、同一项目中部分产品属于优先采购政策的，评审时只对该部分产品的报价实行加分。</w:t>
            </w:r>
          </w:p>
        </w:tc>
      </w:tr>
      <w:tr w14:paraId="6037F7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5000" w:type="pct"/>
            <w:gridSpan w:val="3"/>
            <w:tcBorders>
              <w:top w:val="single" w:color="auto" w:sz="6" w:space="0"/>
              <w:left w:val="double" w:color="auto" w:sz="4" w:space="0"/>
              <w:bottom w:val="single" w:color="auto" w:sz="6" w:space="0"/>
              <w:right w:val="double" w:color="auto" w:sz="4" w:space="0"/>
            </w:tcBorders>
            <w:shd w:val="clear" w:color="auto" w:fill="auto"/>
            <w:vAlign w:val="center"/>
          </w:tcPr>
          <w:p w14:paraId="0E26AC5D">
            <w:pPr>
              <w:adjustRightInd w:val="0"/>
              <w:snapToGrid w:val="0"/>
              <w:spacing w:line="400" w:lineRule="exact"/>
              <w:rPr>
                <w:rFonts w:ascii="宋体" w:hAnsi="宋体" w:eastAsia="宋体" w:cs="宋体"/>
                <w:szCs w:val="21"/>
              </w:rPr>
            </w:pPr>
            <w:r>
              <w:rPr>
                <w:rFonts w:hint="eastAsia" w:ascii="宋体" w:hAnsi="宋体" w:eastAsia="宋体" w:cs="宋体"/>
                <w:b/>
                <w:szCs w:val="21"/>
                <w:lang w:bidi="ar"/>
              </w:rPr>
              <w:t>六、成交结果信息公布与授予合同</w:t>
            </w:r>
          </w:p>
        </w:tc>
      </w:tr>
      <w:tr w14:paraId="3ED244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222EE58B">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第二章第37.1款、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3D6175CB">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财政部门指定的媒体</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1D12D484">
            <w:pPr>
              <w:adjustRightInd w:val="0"/>
              <w:snapToGrid w:val="0"/>
              <w:spacing w:line="400" w:lineRule="exact"/>
              <w:rPr>
                <w:rFonts w:ascii="宋体" w:hAnsi="宋体" w:eastAsia="宋体" w:cs="宋体"/>
                <w:szCs w:val="21"/>
                <w:u w:val="single"/>
              </w:rPr>
            </w:pPr>
            <w:r>
              <w:rPr>
                <w:rFonts w:hint="eastAsia" w:ascii="宋体" w:hAnsi="宋体" w:eastAsia="宋体" w:cs="宋体"/>
                <w:szCs w:val="21"/>
                <w:u w:val="single"/>
              </w:rPr>
              <w:t>怀化国际陆港经济开发区（http://jkq.huaihua.gov.cn/jkq/index.shtml）</w:t>
            </w:r>
          </w:p>
        </w:tc>
      </w:tr>
      <w:tr w14:paraId="7B6B0A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935" w:type="pct"/>
            <w:tcBorders>
              <w:top w:val="single" w:color="auto" w:sz="6" w:space="0"/>
              <w:left w:val="double" w:color="auto" w:sz="4" w:space="0"/>
              <w:bottom w:val="single" w:color="auto" w:sz="6" w:space="0"/>
              <w:right w:val="single" w:color="auto" w:sz="6" w:space="0"/>
            </w:tcBorders>
            <w:shd w:val="clear" w:color="auto" w:fill="auto"/>
            <w:vAlign w:val="center"/>
          </w:tcPr>
          <w:p w14:paraId="0F2C44A1">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第二章第39.3款</w:t>
            </w:r>
          </w:p>
        </w:tc>
        <w:tc>
          <w:tcPr>
            <w:tcW w:w="1111" w:type="pct"/>
            <w:tcBorders>
              <w:top w:val="single" w:color="auto" w:sz="6" w:space="0"/>
              <w:left w:val="single" w:color="auto" w:sz="6" w:space="0"/>
              <w:bottom w:val="single" w:color="auto" w:sz="6" w:space="0"/>
              <w:right w:val="single" w:color="auto" w:sz="6" w:space="0"/>
            </w:tcBorders>
            <w:shd w:val="clear" w:color="auto" w:fill="auto"/>
            <w:vAlign w:val="center"/>
          </w:tcPr>
          <w:p w14:paraId="1F2B3977">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履约担保</w:t>
            </w:r>
          </w:p>
        </w:tc>
        <w:tc>
          <w:tcPr>
            <w:tcW w:w="2952" w:type="pct"/>
            <w:tcBorders>
              <w:top w:val="single" w:color="auto" w:sz="6" w:space="0"/>
              <w:left w:val="single" w:color="auto" w:sz="6" w:space="0"/>
              <w:bottom w:val="single" w:color="auto" w:sz="6" w:space="0"/>
              <w:right w:val="double" w:color="auto" w:sz="4" w:space="0"/>
            </w:tcBorders>
            <w:shd w:val="clear" w:color="auto" w:fill="auto"/>
            <w:vAlign w:val="center"/>
          </w:tcPr>
          <w:p w14:paraId="0C636661">
            <w:pPr>
              <w:adjustRightInd w:val="0"/>
              <w:snapToGrid w:val="0"/>
              <w:spacing w:before="156" w:beforeLines="50" w:line="360" w:lineRule="auto"/>
              <w:rPr>
                <w:rFonts w:ascii="宋体" w:hAnsi="宋体" w:eastAsia="宋体" w:cs="宋体"/>
                <w:szCs w:val="21"/>
              </w:rPr>
            </w:pPr>
            <w:r>
              <w:rPr>
                <w:rFonts w:ascii="宋体" w:hAnsi="宋体" w:eastAsia="宋体" w:cs="Wingdings"/>
                <w:color w:val="000000"/>
                <w:lang w:bidi="ar"/>
              </w:rPr>
              <w:sym w:font="Wingdings" w:char="00FE"/>
            </w:r>
            <w:r>
              <w:rPr>
                <w:rFonts w:hint="eastAsia" w:ascii="宋体" w:hAnsi="宋体" w:eastAsia="宋体" w:cs="宋体"/>
                <w:szCs w:val="21"/>
                <w:lang w:bidi="ar"/>
              </w:rPr>
              <w:t>不要求提供</w:t>
            </w:r>
          </w:p>
          <w:p w14:paraId="0834EDCE">
            <w:pPr>
              <w:adjustRightInd w:val="0"/>
              <w:snapToGrid w:val="0"/>
              <w:spacing w:line="400" w:lineRule="exact"/>
            </w:pPr>
            <w:r>
              <w:rPr>
                <w:rFonts w:hint="eastAsia" w:ascii="宋体" w:hAnsi="宋体" w:eastAsia="宋体" w:cs="宋体"/>
                <w:szCs w:val="21"/>
                <w:lang w:bidi="ar"/>
              </w:rPr>
              <w:t>□ 要求提供，履约担保的金额为：</w:t>
            </w:r>
            <w:r>
              <w:rPr>
                <w:rFonts w:hint="eastAsia" w:ascii="宋体" w:hAnsi="宋体" w:eastAsia="宋体" w:cs="宋体"/>
                <w:szCs w:val="21"/>
                <w:u w:val="single"/>
                <w:lang w:bidi="ar"/>
              </w:rPr>
              <w:t xml:space="preserve">        </w:t>
            </w:r>
          </w:p>
        </w:tc>
      </w:tr>
      <w:tr w14:paraId="642A5C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5000" w:type="pct"/>
            <w:gridSpan w:val="3"/>
            <w:tcBorders>
              <w:top w:val="single" w:color="auto" w:sz="6" w:space="0"/>
              <w:left w:val="double" w:color="auto" w:sz="4" w:space="0"/>
              <w:bottom w:val="single" w:color="auto" w:sz="6" w:space="0"/>
              <w:right w:val="double" w:color="auto" w:sz="4" w:space="0"/>
            </w:tcBorders>
            <w:shd w:val="clear" w:color="auto" w:fill="auto"/>
            <w:vAlign w:val="center"/>
          </w:tcPr>
          <w:p w14:paraId="18846C84">
            <w:pPr>
              <w:adjustRightInd w:val="0"/>
              <w:snapToGrid w:val="0"/>
              <w:spacing w:line="400" w:lineRule="exact"/>
              <w:rPr>
                <w:rFonts w:ascii="宋体" w:hAnsi="宋体" w:eastAsia="宋体" w:cs="宋体"/>
                <w:b/>
                <w:szCs w:val="21"/>
              </w:rPr>
            </w:pPr>
            <w:r>
              <w:rPr>
                <w:rFonts w:hint="eastAsia" w:ascii="宋体" w:hAnsi="宋体" w:eastAsia="宋体" w:cs="宋体"/>
                <w:b/>
                <w:szCs w:val="21"/>
                <w:lang w:bidi="ar"/>
              </w:rPr>
              <w:t>七、其他规定</w:t>
            </w:r>
          </w:p>
        </w:tc>
      </w:tr>
      <w:tr w14:paraId="58A286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5" w:hRule="atLeast"/>
          <w:jc w:val="center"/>
        </w:trPr>
        <w:tc>
          <w:tcPr>
            <w:tcW w:w="935" w:type="pct"/>
            <w:tcBorders>
              <w:top w:val="single" w:color="auto" w:sz="6" w:space="0"/>
              <w:left w:val="double" w:color="auto" w:sz="4" w:space="0"/>
              <w:bottom w:val="double" w:color="auto" w:sz="4" w:space="0"/>
              <w:right w:val="single" w:color="auto" w:sz="6" w:space="0"/>
            </w:tcBorders>
            <w:shd w:val="clear" w:color="auto" w:fill="auto"/>
            <w:vAlign w:val="center"/>
          </w:tcPr>
          <w:p w14:paraId="5046C1B3">
            <w:pPr>
              <w:adjustRightInd w:val="0"/>
              <w:snapToGrid w:val="0"/>
              <w:spacing w:line="400" w:lineRule="exact"/>
              <w:jc w:val="center"/>
              <w:rPr>
                <w:rFonts w:ascii="宋体" w:hAnsi="宋体" w:eastAsia="宋体" w:cs="宋体"/>
                <w:szCs w:val="21"/>
              </w:rPr>
            </w:pPr>
            <w:r>
              <w:rPr>
                <w:rFonts w:hint="eastAsia" w:ascii="宋体" w:hAnsi="宋体" w:eastAsia="宋体" w:cs="宋体"/>
                <w:szCs w:val="21"/>
                <w:lang w:bidi="ar"/>
              </w:rPr>
              <w:t>第二章第42.1款</w:t>
            </w:r>
          </w:p>
        </w:tc>
        <w:tc>
          <w:tcPr>
            <w:tcW w:w="1111" w:type="pct"/>
            <w:tcBorders>
              <w:top w:val="single" w:color="auto" w:sz="6" w:space="0"/>
              <w:left w:val="single" w:color="auto" w:sz="6" w:space="0"/>
              <w:bottom w:val="double" w:color="auto" w:sz="4" w:space="0"/>
              <w:right w:val="single" w:color="auto" w:sz="6" w:space="0"/>
            </w:tcBorders>
            <w:shd w:val="clear" w:color="auto" w:fill="auto"/>
            <w:vAlign w:val="center"/>
          </w:tcPr>
          <w:p w14:paraId="156FD29A">
            <w:pPr>
              <w:adjustRightInd w:val="0"/>
              <w:snapToGrid w:val="0"/>
              <w:spacing w:line="400" w:lineRule="exact"/>
              <w:rPr>
                <w:rFonts w:ascii="宋体" w:hAnsi="宋体" w:eastAsia="宋体" w:cs="宋体"/>
                <w:szCs w:val="21"/>
              </w:rPr>
            </w:pPr>
            <w:r>
              <w:rPr>
                <w:rFonts w:hint="eastAsia" w:ascii="宋体" w:hAnsi="宋体" w:eastAsia="宋体" w:cs="宋体"/>
                <w:szCs w:val="21"/>
                <w:lang w:bidi="ar"/>
              </w:rPr>
              <w:t>其他规定</w:t>
            </w:r>
          </w:p>
        </w:tc>
        <w:tc>
          <w:tcPr>
            <w:tcW w:w="2952" w:type="pct"/>
            <w:tcBorders>
              <w:top w:val="single" w:color="auto" w:sz="6" w:space="0"/>
              <w:left w:val="single" w:color="auto" w:sz="6" w:space="0"/>
              <w:bottom w:val="double" w:color="auto" w:sz="4" w:space="0"/>
              <w:right w:val="double" w:color="auto" w:sz="4" w:space="0"/>
            </w:tcBorders>
            <w:shd w:val="clear" w:color="auto" w:fill="auto"/>
            <w:vAlign w:val="center"/>
          </w:tcPr>
          <w:p w14:paraId="2650179C">
            <w:pPr>
              <w:adjustRightInd w:val="0"/>
              <w:snapToGrid w:val="0"/>
              <w:jc w:val="left"/>
            </w:pPr>
            <w:r>
              <w:rPr>
                <w:rFonts w:ascii="Times New Roman" w:hAnsi="Times New Roman" w:eastAsia="宋体" w:cs="Times New Roman"/>
                <w:lang w:bidi="ar"/>
              </w:rPr>
              <w:t>1</w:t>
            </w:r>
            <w:r>
              <w:rPr>
                <w:rFonts w:hint="eastAsia" w:ascii="Times New Roman" w:hAnsi="Times New Roman" w:eastAsia="宋体" w:cs="宋体"/>
                <w:lang w:bidi="ar"/>
              </w:rPr>
              <w:t>、对列入失信被执行人、重大税收违法案件当事人名单、政府采购严重违法失信行为记录名单及其他不符合《中华人民共和国政府采购法》第二十二条规定条件的供应商，将拒绝其参与政府采购活动。</w:t>
            </w:r>
          </w:p>
          <w:p w14:paraId="3A0093DB">
            <w:pPr>
              <w:adjustRightInd w:val="0"/>
              <w:snapToGrid w:val="0"/>
              <w:jc w:val="left"/>
            </w:pPr>
            <w:r>
              <w:rPr>
                <w:rFonts w:hint="eastAsia" w:ascii="Times New Roman" w:hAnsi="Times New Roman" w:eastAsia="宋体" w:cs="宋体"/>
                <w:lang w:bidi="ar"/>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243A70FF">
            <w:pPr>
              <w:adjustRightInd w:val="0"/>
              <w:snapToGrid w:val="0"/>
              <w:jc w:val="left"/>
            </w:pPr>
            <w:r>
              <w:rPr>
                <w:rFonts w:hint="eastAsia" w:ascii="Times New Roman" w:hAnsi="Times New Roman" w:eastAsia="宋体" w:cs="宋体"/>
                <w:lang w:bidi="ar"/>
              </w:rPr>
              <w:t>（</w:t>
            </w:r>
            <w:r>
              <w:rPr>
                <w:rFonts w:ascii="Times New Roman" w:hAnsi="Times New Roman" w:eastAsia="宋体" w:cs="Times New Roman"/>
                <w:lang w:bidi="ar"/>
              </w:rPr>
              <w:t>1</w:t>
            </w:r>
            <w:r>
              <w:rPr>
                <w:rFonts w:hint="eastAsia" w:ascii="Times New Roman" w:hAnsi="Times New Roman" w:eastAsia="宋体" w:cs="宋体"/>
                <w:lang w:bidi="ar"/>
              </w:rPr>
              <w:t>）信用信息查询的查询渠道：</w:t>
            </w:r>
            <w:r>
              <w:rPr>
                <w:rFonts w:hint="eastAsia" w:ascii="宋体" w:hAnsi="宋体" w:eastAsia="宋体" w:cs="宋体"/>
                <w:szCs w:val="21"/>
                <w:lang w:bidi="ar"/>
              </w:rPr>
              <w:t>信用中国网（www.creditchina.gov.cn）、中国政府采购网（www.ccgp.gov.cn）</w:t>
            </w:r>
            <w:r>
              <w:rPr>
                <w:rFonts w:hint="eastAsia" w:ascii="Times New Roman" w:hAnsi="Times New Roman" w:eastAsia="宋体" w:cs="宋体"/>
                <w:lang w:bidi="ar"/>
              </w:rPr>
              <w:t>。</w:t>
            </w:r>
          </w:p>
          <w:p w14:paraId="075523A4">
            <w:pPr>
              <w:adjustRightInd w:val="0"/>
              <w:snapToGrid w:val="0"/>
              <w:jc w:val="left"/>
            </w:pPr>
            <w:r>
              <w:rPr>
                <w:rFonts w:hint="eastAsia" w:ascii="Times New Roman" w:hAnsi="Times New Roman" w:eastAsia="宋体" w:cs="宋体"/>
                <w:lang w:bidi="ar"/>
              </w:rPr>
              <w:t>（</w:t>
            </w:r>
            <w:r>
              <w:rPr>
                <w:rFonts w:ascii="Times New Roman" w:hAnsi="Times New Roman" w:eastAsia="宋体" w:cs="Times New Roman"/>
                <w:lang w:bidi="ar"/>
              </w:rPr>
              <w:t>2</w:t>
            </w:r>
            <w:r>
              <w:rPr>
                <w:rFonts w:hint="eastAsia" w:ascii="Times New Roman" w:hAnsi="Times New Roman" w:eastAsia="宋体" w:cs="宋体"/>
                <w:lang w:bidi="ar"/>
              </w:rPr>
              <w:t>）信用信息查询的截止时点：至本项目递交首次响应文件截止时间止。</w:t>
            </w:r>
          </w:p>
          <w:p w14:paraId="5A947147">
            <w:pPr>
              <w:adjustRightInd w:val="0"/>
              <w:snapToGrid w:val="0"/>
              <w:jc w:val="left"/>
            </w:pPr>
            <w:r>
              <w:rPr>
                <w:rFonts w:hint="eastAsia" w:ascii="Times New Roman" w:hAnsi="Times New Roman" w:eastAsia="宋体" w:cs="宋体"/>
                <w:lang w:bidi="ar"/>
              </w:rPr>
              <w:t>（</w:t>
            </w:r>
            <w:r>
              <w:rPr>
                <w:rFonts w:ascii="Times New Roman" w:hAnsi="Times New Roman" w:eastAsia="宋体" w:cs="Times New Roman"/>
                <w:lang w:bidi="ar"/>
              </w:rPr>
              <w:t>3</w:t>
            </w:r>
            <w:r>
              <w:rPr>
                <w:rFonts w:hint="eastAsia" w:ascii="Times New Roman" w:hAnsi="Times New Roman" w:eastAsia="宋体" w:cs="宋体"/>
                <w:lang w:bidi="ar"/>
              </w:rPr>
              <w:t>）信用信息查询记录的具体方式：由采购人或采购代理机构在规定的查询渠道进行查询。</w:t>
            </w:r>
          </w:p>
          <w:p w14:paraId="3B105DC8">
            <w:pPr>
              <w:adjustRightInd w:val="0"/>
              <w:snapToGrid w:val="0"/>
              <w:jc w:val="left"/>
            </w:pPr>
            <w:r>
              <w:rPr>
                <w:rFonts w:hint="eastAsia" w:ascii="Times New Roman" w:hAnsi="Times New Roman" w:eastAsia="宋体" w:cs="宋体"/>
                <w:lang w:bidi="ar"/>
              </w:rPr>
              <w:t>（</w:t>
            </w:r>
            <w:r>
              <w:rPr>
                <w:rFonts w:ascii="Times New Roman" w:hAnsi="Times New Roman" w:eastAsia="宋体" w:cs="Times New Roman"/>
                <w:lang w:bidi="ar"/>
              </w:rPr>
              <w:t>4</w:t>
            </w:r>
            <w:r>
              <w:rPr>
                <w:rFonts w:hint="eastAsia" w:ascii="Times New Roman" w:hAnsi="Times New Roman" w:eastAsia="宋体" w:cs="宋体"/>
                <w:lang w:bidi="ar"/>
              </w:rPr>
              <w:t>）信用信息查询记录证据留存的具体方式：查询记录的网上截图或打印件。</w:t>
            </w:r>
          </w:p>
          <w:p w14:paraId="6E6FE89B">
            <w:pPr>
              <w:adjustRightInd w:val="0"/>
              <w:snapToGrid w:val="0"/>
              <w:jc w:val="left"/>
            </w:pPr>
            <w:r>
              <w:rPr>
                <w:rFonts w:hint="eastAsia" w:ascii="Times New Roman" w:hAnsi="Times New Roman" w:eastAsia="宋体" w:cs="宋体"/>
                <w:lang w:bidi="ar"/>
              </w:rPr>
              <w:t>（</w:t>
            </w:r>
            <w:r>
              <w:rPr>
                <w:rFonts w:ascii="Times New Roman" w:hAnsi="Times New Roman" w:eastAsia="宋体" w:cs="Times New Roman"/>
                <w:lang w:bidi="ar"/>
              </w:rPr>
              <w:t>5</w:t>
            </w:r>
            <w:r>
              <w:rPr>
                <w:rFonts w:hint="eastAsia" w:ascii="Times New Roman" w:hAnsi="Times New Roman" w:eastAsia="宋体" w:cs="宋体"/>
                <w:lang w:bidi="ar"/>
              </w:rPr>
              <w:t>）信用信息的使用规则：留存备查。</w:t>
            </w:r>
          </w:p>
          <w:p w14:paraId="3FC98462">
            <w:pPr>
              <w:widowControl/>
              <w:jc w:val="left"/>
              <w:rPr>
                <w:rFonts w:cs="宋体"/>
              </w:rPr>
            </w:pPr>
            <w:r>
              <w:rPr>
                <w:rFonts w:ascii="Times New Roman" w:hAnsi="Times New Roman" w:eastAsia="宋体" w:cs="Times New Roman"/>
                <w:b/>
                <w:bCs/>
                <w:lang w:bidi="ar"/>
              </w:rPr>
              <w:t>2</w:t>
            </w:r>
            <w:r>
              <w:rPr>
                <w:rFonts w:hint="eastAsia" w:ascii="Times New Roman" w:hAnsi="Times New Roman" w:eastAsia="宋体" w:cs="Times New Roman"/>
                <w:b/>
                <w:bCs/>
                <w:lang w:bidi="ar"/>
              </w:rPr>
              <w:t>、身份验证资料：投标人是法定代表人的持法定代表人身份证明原件、本人二代身份证参加磋商会议；投标人是授权委托人的持法人授权书原件</w:t>
            </w:r>
            <w:r>
              <w:rPr>
                <w:rFonts w:hint="eastAsia" w:ascii="Times New Roman" w:hAnsi="Times New Roman" w:eastAsia="宋体" w:cs="Times New Roman"/>
                <w:b/>
                <w:bCs/>
                <w:lang w:eastAsia="zh-CN" w:bidi="ar"/>
              </w:rPr>
              <w:t>和</w:t>
            </w:r>
            <w:r>
              <w:rPr>
                <w:rFonts w:hint="eastAsia" w:ascii="Times New Roman" w:hAnsi="Times New Roman" w:eastAsia="宋体" w:cs="Times New Roman"/>
                <w:b/>
                <w:bCs/>
                <w:lang w:bidi="ar"/>
              </w:rPr>
              <w:t>法定代表人身份证明、本人二代身份证参加磋商会议。</w:t>
            </w:r>
          </w:p>
        </w:tc>
      </w:tr>
    </w:tbl>
    <w:p w14:paraId="223BF515">
      <w:pPr>
        <w:rPr>
          <w:rFonts w:ascii="黑体" w:hAnsi="Times New Roman" w:eastAsia="黑体" w:cs="黑体"/>
          <w:sz w:val="24"/>
        </w:rPr>
      </w:pPr>
    </w:p>
    <w:p w14:paraId="50FFDE68">
      <w:pPr>
        <w:rPr>
          <w:rStyle w:val="84"/>
          <w:rFonts w:cs="Times New Roman"/>
          <w:lang w:bidi="ar"/>
        </w:rPr>
      </w:pPr>
      <w:bookmarkStart w:id="11" w:name="_Toc6485"/>
      <w:r>
        <w:rPr>
          <w:rFonts w:cs="Times New Roman"/>
          <w:sz w:val="32"/>
          <w:szCs w:val="32"/>
        </w:rPr>
        <w:br w:type="page"/>
      </w:r>
    </w:p>
    <w:p w14:paraId="3AE01652">
      <w:pPr>
        <w:adjustRightInd w:val="0"/>
        <w:snapToGrid w:val="0"/>
        <w:spacing w:line="360" w:lineRule="auto"/>
        <w:ind w:firstLine="3520" w:firstLineChars="1100"/>
        <w:rPr>
          <w:rFonts w:ascii="黑体" w:hAnsi="宋体" w:eastAsia="黑体" w:cs="黑体"/>
          <w:sz w:val="24"/>
        </w:rPr>
      </w:pPr>
      <w:r>
        <w:rPr>
          <w:rStyle w:val="84"/>
          <w:rFonts w:hint="eastAsia" w:cs="Times New Roman"/>
          <w:lang w:bidi="ar"/>
        </w:rPr>
        <w:t>磋商须知正文</w:t>
      </w:r>
      <w:bookmarkEnd w:id="11"/>
    </w:p>
    <w:p w14:paraId="5D05971C">
      <w:pPr>
        <w:pStyle w:val="6"/>
        <w:widowControl/>
      </w:pPr>
      <w:bookmarkStart w:id="12" w:name="_Toc29267"/>
      <w:r>
        <w:rPr>
          <w:rFonts w:hint="eastAsia" w:cs="黑体"/>
        </w:rPr>
        <w:t>一、说明</w:t>
      </w:r>
      <w:bookmarkEnd w:id="12"/>
    </w:p>
    <w:p w14:paraId="1984D2C9">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1.适用范围</w:t>
      </w:r>
    </w:p>
    <w:p w14:paraId="7307F94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1.1 本磋商文件仅适用于磋商须知前附表(以下简称</w:t>
      </w:r>
      <w:r>
        <w:rPr>
          <w:rFonts w:hint="eastAsia" w:ascii="宋体" w:hAnsi="宋体" w:eastAsia="宋体" w:cs="宋体"/>
          <w:b/>
          <w:szCs w:val="21"/>
          <w:lang w:bidi="ar"/>
        </w:rPr>
        <w:t>磋商须知前附表)</w:t>
      </w:r>
      <w:r>
        <w:rPr>
          <w:rFonts w:hint="eastAsia" w:ascii="宋体" w:hAnsi="宋体" w:eastAsia="宋体" w:cs="宋体"/>
          <w:szCs w:val="21"/>
          <w:lang w:bidi="ar"/>
        </w:rPr>
        <w:t>中所叙述的采购项目。</w:t>
      </w:r>
    </w:p>
    <w:p w14:paraId="4890BC3E">
      <w:pPr>
        <w:pStyle w:val="2"/>
        <w:widowControl/>
        <w:ind w:firstLine="420" w:firstLineChars="200"/>
      </w:pPr>
      <w:r>
        <w:t>1.2</w:t>
      </w:r>
      <w:r>
        <w:rPr>
          <w:rFonts w:hint="eastAsia" w:ascii="宋体" w:hAnsi="宋体" w:cs="宋体"/>
          <w:b/>
          <w:szCs w:val="21"/>
        </w:rPr>
        <w:t>【磋商须知前附表】</w:t>
      </w:r>
      <w:r>
        <w:rPr>
          <w:rFonts w:hint="eastAsia" w:cs="宋体"/>
        </w:rPr>
        <w:t>规定采购项目专门面向中小企业采购的，如供应商为非中小企业，其投标无效。</w:t>
      </w:r>
    </w:p>
    <w:p w14:paraId="00924BAE">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2.定义</w:t>
      </w:r>
    </w:p>
    <w:p w14:paraId="2C6C46FE">
      <w:pPr>
        <w:adjustRightInd w:val="0"/>
        <w:snapToGrid w:val="0"/>
        <w:spacing w:line="360" w:lineRule="auto"/>
        <w:ind w:firstLine="420" w:firstLineChars="200"/>
        <w:rPr>
          <w:rFonts w:ascii="宋体" w:hAnsi="宋体" w:eastAsia="宋体" w:cs="宋体"/>
          <w:b/>
          <w:szCs w:val="21"/>
        </w:rPr>
      </w:pPr>
      <w:r>
        <w:rPr>
          <w:rFonts w:hint="eastAsia" w:ascii="宋体" w:hAnsi="宋体" w:eastAsia="宋体" w:cs="宋体"/>
          <w:szCs w:val="21"/>
          <w:lang w:bidi="ar"/>
        </w:rPr>
        <w:t>2.1 “采购人”是指依法进行政府采购的国家机关、事业单位、团体组织。本次政府采购的采购人名称、地址、电话、联系人见</w:t>
      </w:r>
      <w:r>
        <w:rPr>
          <w:rFonts w:hint="eastAsia" w:ascii="宋体" w:hAnsi="宋体" w:eastAsia="宋体" w:cs="宋体"/>
          <w:b/>
          <w:szCs w:val="21"/>
          <w:lang w:bidi="ar"/>
        </w:rPr>
        <w:t>【磋商须知前附表】</w:t>
      </w:r>
      <w:r>
        <w:rPr>
          <w:rFonts w:hint="eastAsia" w:ascii="宋体" w:hAnsi="宋体" w:eastAsia="宋体" w:cs="宋体"/>
          <w:szCs w:val="21"/>
          <w:lang w:bidi="ar"/>
        </w:rPr>
        <w:t>。</w:t>
      </w:r>
    </w:p>
    <w:p w14:paraId="64EAA5FE">
      <w:pPr>
        <w:adjustRightInd w:val="0"/>
        <w:snapToGrid w:val="0"/>
        <w:spacing w:line="360" w:lineRule="auto"/>
        <w:ind w:firstLine="420" w:firstLineChars="200"/>
        <w:rPr>
          <w:rFonts w:ascii="宋体" w:hAnsi="宋体" w:eastAsia="宋体" w:cs="宋体"/>
          <w:b/>
          <w:szCs w:val="21"/>
        </w:rPr>
      </w:pPr>
      <w:r>
        <w:rPr>
          <w:rFonts w:hint="eastAsia" w:ascii="宋体" w:hAnsi="宋体" w:eastAsia="宋体" w:cs="宋体"/>
          <w:szCs w:val="21"/>
          <w:lang w:bidi="ar"/>
        </w:rPr>
        <w:t>2.2 “采购代理机构”是指接受采购人委托，代理采购项目的集中采购机构和其他采购代理机构。本次政府采购的采购代理机构名称、地址、电话、联系人见</w:t>
      </w:r>
      <w:r>
        <w:rPr>
          <w:rFonts w:hint="eastAsia" w:ascii="宋体" w:hAnsi="宋体" w:eastAsia="宋体" w:cs="宋体"/>
          <w:b/>
          <w:szCs w:val="21"/>
          <w:lang w:bidi="ar"/>
        </w:rPr>
        <w:t>【磋商须知前附表】。</w:t>
      </w:r>
    </w:p>
    <w:p w14:paraId="741D320B">
      <w:pPr>
        <w:adjustRightInd w:val="0"/>
        <w:snapToGrid w:val="0"/>
        <w:spacing w:line="360" w:lineRule="auto"/>
        <w:ind w:firstLine="420" w:firstLineChars="200"/>
        <w:rPr>
          <w:rFonts w:ascii="宋体" w:hAnsi="宋体" w:eastAsia="宋体" w:cs="宋体"/>
          <w:bCs/>
          <w:kern w:val="36"/>
          <w:szCs w:val="21"/>
        </w:rPr>
      </w:pPr>
      <w:r>
        <w:rPr>
          <w:rFonts w:hint="eastAsia" w:ascii="宋体" w:hAnsi="宋体" w:eastAsia="宋体" w:cs="宋体"/>
          <w:szCs w:val="21"/>
          <w:lang w:bidi="ar"/>
        </w:rPr>
        <w:t>2.3 “供应商”是指响应磋商文件要求、参加竞争性磋商采购的法人、其他组织或者自然人。本次政府采购项目</w:t>
      </w:r>
      <w:r>
        <w:rPr>
          <w:rFonts w:hint="eastAsia" w:ascii="宋体" w:hAnsi="宋体" w:eastAsia="宋体" w:cs="宋体"/>
          <w:kern w:val="0"/>
          <w:szCs w:val="21"/>
          <w:lang w:bidi="ar"/>
        </w:rPr>
        <w:t>邀请</w:t>
      </w:r>
      <w:r>
        <w:rPr>
          <w:rFonts w:hint="eastAsia" w:ascii="宋体" w:hAnsi="宋体" w:eastAsia="宋体" w:cs="宋体"/>
          <w:szCs w:val="21"/>
          <w:lang w:bidi="ar"/>
        </w:rPr>
        <w:t>的</w:t>
      </w:r>
      <w:r>
        <w:rPr>
          <w:rFonts w:hint="eastAsia" w:ascii="宋体" w:hAnsi="宋体" w:eastAsia="宋体" w:cs="宋体"/>
          <w:kern w:val="0"/>
          <w:szCs w:val="21"/>
          <w:lang w:bidi="ar"/>
        </w:rPr>
        <w:t>供应商通过</w:t>
      </w:r>
      <w:r>
        <w:rPr>
          <w:rFonts w:hint="eastAsia" w:ascii="宋体" w:hAnsi="宋体" w:eastAsia="宋体" w:cs="宋体"/>
          <w:b/>
          <w:szCs w:val="21"/>
          <w:lang w:bidi="ar"/>
        </w:rPr>
        <w:t>【磋商须知前附表】</w:t>
      </w:r>
      <w:r>
        <w:rPr>
          <w:rFonts w:hint="eastAsia" w:ascii="宋体" w:hAnsi="宋体" w:eastAsia="宋体" w:cs="宋体"/>
          <w:szCs w:val="21"/>
          <w:lang w:bidi="ar"/>
        </w:rPr>
        <w:t>所述方式</w:t>
      </w:r>
      <w:r>
        <w:rPr>
          <w:rFonts w:hint="eastAsia" w:ascii="宋体" w:hAnsi="宋体" w:eastAsia="宋体" w:cs="宋体"/>
          <w:kern w:val="0"/>
          <w:szCs w:val="21"/>
          <w:lang w:bidi="ar"/>
        </w:rPr>
        <w:t>，邀请符合资格条件的供应商提交响应文件（含资格证明资料），参与竞争性磋商采购活动。</w:t>
      </w:r>
    </w:p>
    <w:p w14:paraId="173F7409">
      <w:pPr>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szCs w:val="21"/>
          <w:lang w:bidi="ar"/>
        </w:rPr>
        <w:t>2.4 “磋商小组”是指</w:t>
      </w:r>
      <w:r>
        <w:rPr>
          <w:rFonts w:hint="eastAsia" w:ascii="宋体" w:hAnsi="宋体" w:eastAsia="宋体" w:cs="宋体"/>
          <w:kern w:val="0"/>
          <w:szCs w:val="21"/>
          <w:lang w:bidi="ar"/>
        </w:rPr>
        <w:t>依据财政部</w:t>
      </w:r>
      <w:r>
        <w:rPr>
          <w:rFonts w:hint="eastAsia" w:ascii="宋体" w:hAnsi="宋体" w:eastAsia="宋体" w:cs="宋体"/>
          <w:bCs/>
          <w:kern w:val="36"/>
          <w:szCs w:val="21"/>
          <w:lang w:bidi="ar"/>
        </w:rPr>
        <w:t>《政府采购竞争性磋商采购方式管理暂行办法》有关规定组建，依法依规</w:t>
      </w:r>
      <w:r>
        <w:rPr>
          <w:rFonts w:hint="eastAsia" w:ascii="宋体" w:hAnsi="宋体" w:eastAsia="宋体" w:cs="宋体"/>
          <w:kern w:val="0"/>
          <w:szCs w:val="21"/>
          <w:lang w:bidi="ar"/>
        </w:rPr>
        <w:t>履行其职责和义务的机构。</w:t>
      </w:r>
    </w:p>
    <w:p w14:paraId="58AA614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2.5 “货物”是指各种形态和种类的物品，包括原资料、燃料、设备、产品等，详见《政府采购品目分类目录》(</w:t>
      </w:r>
      <w:r>
        <w:rPr>
          <w:rStyle w:val="40"/>
          <w:rFonts w:hint="eastAsia" w:ascii="宋体" w:hAnsi="宋体" w:eastAsia="宋体" w:cs="宋体"/>
          <w:b w:val="0"/>
          <w:bCs/>
          <w:color w:val="000000"/>
          <w:lang w:bidi="ar"/>
        </w:rPr>
        <w:t>财库[2013]189号</w:t>
      </w:r>
      <w:r>
        <w:rPr>
          <w:rFonts w:hint="eastAsia" w:ascii="宋体" w:hAnsi="宋体" w:eastAsia="宋体" w:cs="宋体"/>
          <w:szCs w:val="21"/>
          <w:lang w:bidi="ar"/>
        </w:rPr>
        <w:t>)。</w:t>
      </w:r>
    </w:p>
    <w:p w14:paraId="55DE503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2.6 “工程”是指建设工程，包括建筑物和构筑物的新建、改建、扩建、装修、拆除、修缮等，详见《政府采购品目分类目录》(</w:t>
      </w:r>
      <w:r>
        <w:rPr>
          <w:rStyle w:val="40"/>
          <w:rFonts w:hint="eastAsia" w:ascii="宋体" w:hAnsi="宋体" w:eastAsia="宋体" w:cs="宋体"/>
          <w:b w:val="0"/>
          <w:bCs/>
          <w:color w:val="000000"/>
          <w:lang w:bidi="ar"/>
        </w:rPr>
        <w:t>财库[2013]189号</w:t>
      </w:r>
      <w:r>
        <w:rPr>
          <w:rFonts w:hint="eastAsia" w:ascii="宋体" w:hAnsi="宋体" w:eastAsia="宋体" w:cs="宋体"/>
          <w:szCs w:val="21"/>
          <w:lang w:bidi="ar"/>
        </w:rPr>
        <w:t>)。</w:t>
      </w:r>
    </w:p>
    <w:p w14:paraId="6973112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2.7 “服务”是指除货物和工程以外的其他政府采购对象，详见《政府采购品目分类目录》(</w:t>
      </w:r>
      <w:r>
        <w:rPr>
          <w:rStyle w:val="40"/>
          <w:rFonts w:hint="eastAsia" w:ascii="宋体" w:hAnsi="宋体" w:eastAsia="宋体" w:cs="宋体"/>
          <w:b w:val="0"/>
          <w:bCs/>
          <w:color w:val="000000"/>
          <w:lang w:bidi="ar"/>
        </w:rPr>
        <w:t>财库[2013]189号</w:t>
      </w:r>
      <w:r>
        <w:rPr>
          <w:rFonts w:hint="eastAsia" w:ascii="宋体" w:hAnsi="宋体" w:eastAsia="宋体" w:cs="宋体"/>
          <w:szCs w:val="21"/>
          <w:lang w:bidi="ar"/>
        </w:rPr>
        <w:t>)。</w:t>
      </w:r>
    </w:p>
    <w:p w14:paraId="44C57CA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color w:val="000000"/>
          <w:kern w:val="0"/>
          <w:szCs w:val="21"/>
          <w:lang w:bidi="ar"/>
        </w:rPr>
        <w:t>2.8</w:t>
      </w:r>
      <w:r>
        <w:rPr>
          <w:rFonts w:hint="eastAsia" w:ascii="宋体" w:hAnsi="宋体" w:eastAsia="宋体" w:cs="宋体"/>
          <w:szCs w:val="21"/>
          <w:lang w:bidi="ar"/>
        </w:rPr>
        <w:t xml:space="preserve"> “节能产品”或者“环保产品”是指财政部发布的《节能产品政府采购清单》或者《环境标志产品政府采购清单》的产品，“两型产品”是指湖南省财政厅发布的《湖南省两型产品政府采购目录》的产品。</w:t>
      </w:r>
    </w:p>
    <w:p w14:paraId="6693E858">
      <w:pPr>
        <w:adjustRightInd w:val="0"/>
        <w:snapToGrid w:val="0"/>
        <w:spacing w:line="360" w:lineRule="auto"/>
        <w:ind w:firstLine="420" w:firstLineChars="200"/>
        <w:rPr>
          <w:rFonts w:ascii="宋体" w:hAnsi="宋体" w:eastAsia="宋体" w:cs="宋体"/>
          <w:color w:val="000000"/>
          <w:kern w:val="0"/>
          <w:szCs w:val="21"/>
        </w:rPr>
      </w:pPr>
      <w:r>
        <w:rPr>
          <w:rFonts w:hint="eastAsia" w:ascii="宋体" w:hAnsi="宋体" w:eastAsia="宋体" w:cs="宋体"/>
          <w:szCs w:val="21"/>
          <w:lang w:bidi="ar"/>
        </w:rPr>
        <w:t>2.9</w:t>
      </w:r>
      <w:r>
        <w:rPr>
          <w:rFonts w:hint="eastAsia" w:ascii="宋体" w:hAnsi="宋体" w:eastAsia="宋体" w:cs="宋体"/>
          <w:color w:val="000000"/>
          <w:kern w:val="0"/>
          <w:szCs w:val="21"/>
          <w:lang w:bidi="ar"/>
        </w:rPr>
        <w:t xml:space="preserve"> “进口产品”是指通过中国海关报关验放进入中国境内且产自关境外的产品，详见《</w:t>
      </w:r>
      <w:r>
        <w:rPr>
          <w:rFonts w:hint="eastAsia" w:ascii="宋体" w:hAnsi="宋体" w:eastAsia="宋体" w:cs="宋体"/>
          <w:kern w:val="0"/>
          <w:szCs w:val="21"/>
          <w:lang w:bidi="ar"/>
        </w:rPr>
        <w:t>关于政府采购进口产品管理有关问题的通知</w:t>
      </w:r>
      <w:r>
        <w:rPr>
          <w:rFonts w:hint="eastAsia" w:ascii="宋体" w:hAnsi="宋体" w:eastAsia="宋体" w:cs="宋体"/>
          <w:color w:val="000000"/>
          <w:kern w:val="0"/>
          <w:szCs w:val="21"/>
          <w:lang w:bidi="ar"/>
        </w:rPr>
        <w:t>》(财库[2007]119号)。</w:t>
      </w:r>
    </w:p>
    <w:p w14:paraId="401C77DA">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3.供应商的资格要求</w:t>
      </w:r>
    </w:p>
    <w:p w14:paraId="0F73621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3.1 供应商应当符合</w:t>
      </w:r>
      <w:r>
        <w:rPr>
          <w:rFonts w:hint="eastAsia" w:ascii="宋体" w:hAnsi="宋体" w:eastAsia="宋体" w:cs="宋体"/>
          <w:b/>
          <w:szCs w:val="21"/>
          <w:lang w:bidi="ar"/>
        </w:rPr>
        <w:t>【磋商须知前附表】</w:t>
      </w:r>
      <w:r>
        <w:rPr>
          <w:rFonts w:hint="eastAsia" w:ascii="宋体" w:hAnsi="宋体" w:eastAsia="宋体" w:cs="宋体"/>
          <w:szCs w:val="21"/>
          <w:lang w:bidi="ar"/>
        </w:rPr>
        <w:t>中规定的资格条件要求。</w:t>
      </w:r>
    </w:p>
    <w:p w14:paraId="29988E21">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3.2供应商</w:t>
      </w:r>
      <w:r>
        <w:rPr>
          <w:rFonts w:hint="eastAsia" w:ascii="Times New Roman" w:hAnsi="宋体" w:eastAsia="宋体" w:cs="宋体"/>
          <w:lang w:bidi="ar"/>
        </w:rPr>
        <w:t>为联合体形式的</w:t>
      </w:r>
      <w:r>
        <w:rPr>
          <w:rFonts w:hint="eastAsia" w:ascii="宋体" w:hAnsi="宋体" w:eastAsia="宋体" w:cs="宋体"/>
          <w:szCs w:val="21"/>
          <w:lang w:bidi="ar"/>
        </w:rPr>
        <w:t xml:space="preserve">，除应满足本章第3.1款资格条件要求及第3.3款规定外，还应遵守以下规定： </w:t>
      </w:r>
    </w:p>
    <w:p w14:paraId="25C57A69">
      <w:pPr>
        <w:adjustRightInd w:val="0"/>
        <w:snapToGrid w:val="0"/>
        <w:spacing w:line="360" w:lineRule="auto"/>
        <w:ind w:firstLine="420" w:firstLineChars="200"/>
        <w:jc w:val="left"/>
        <w:rPr>
          <w:rFonts w:ascii="宋体" w:hAnsi="宋体" w:eastAsia="宋体" w:cs="宋体"/>
          <w:kern w:val="0"/>
          <w:szCs w:val="21"/>
          <w:lang w:val="zh-CN"/>
        </w:rPr>
      </w:pPr>
      <w:r>
        <w:rPr>
          <w:rFonts w:hint="eastAsia" w:ascii="宋体" w:hAnsi="宋体" w:eastAsia="宋体" w:cs="宋体"/>
          <w:kern w:val="0"/>
          <w:szCs w:val="21"/>
          <w:lang w:val="zh-CN" w:bidi="ar"/>
        </w:rPr>
        <w:t>（1）联合体各方应按磋商文件提供的格式签订联合体协议书，明确联合体牵头人和各方权利义务(含承担工作及工作量比例)；</w:t>
      </w:r>
    </w:p>
    <w:p w14:paraId="0DB8A792">
      <w:pPr>
        <w:adjustRightInd w:val="0"/>
        <w:snapToGrid w:val="0"/>
        <w:spacing w:line="360" w:lineRule="auto"/>
        <w:ind w:firstLine="420" w:firstLineChars="200"/>
        <w:jc w:val="left"/>
        <w:rPr>
          <w:rFonts w:ascii="宋体" w:hAnsi="宋体" w:eastAsia="宋体" w:cs="宋体"/>
          <w:kern w:val="0"/>
          <w:szCs w:val="21"/>
          <w:lang w:val="zh-CN"/>
        </w:rPr>
      </w:pPr>
      <w:r>
        <w:rPr>
          <w:rFonts w:hint="eastAsia" w:ascii="宋体" w:hAnsi="宋体" w:eastAsia="宋体" w:cs="宋体"/>
          <w:kern w:val="0"/>
          <w:szCs w:val="21"/>
          <w:lang w:val="zh-CN" w:bidi="ar"/>
        </w:rPr>
        <w:t>（2）联合体中有同类资质的供应商按照联合体分工承担相同工作的，应当按照资质等级较低的供应商确定资质等级；</w:t>
      </w:r>
    </w:p>
    <w:p w14:paraId="03C74D85">
      <w:pPr>
        <w:adjustRightInd w:val="0"/>
        <w:snapToGrid w:val="0"/>
        <w:spacing w:line="360" w:lineRule="auto"/>
        <w:ind w:firstLine="420" w:firstLineChars="200"/>
        <w:jc w:val="left"/>
        <w:rPr>
          <w:rFonts w:ascii="宋体" w:hAnsi="宋体" w:eastAsia="宋体" w:cs="宋体"/>
          <w:color w:val="000000"/>
          <w:kern w:val="0"/>
          <w:szCs w:val="21"/>
          <w:lang w:val="zh-CN"/>
        </w:rPr>
      </w:pPr>
      <w:r>
        <w:rPr>
          <w:rFonts w:hint="eastAsia" w:ascii="宋体" w:hAnsi="宋体" w:eastAsia="宋体" w:cs="宋体"/>
          <w:color w:val="000000"/>
          <w:kern w:val="0"/>
          <w:szCs w:val="21"/>
          <w:lang w:val="zh-CN" w:bidi="ar"/>
        </w:rPr>
        <w:t>（3）以联合体形式参加政府采购活动的，联合体各方不得再单独参加或者与其他供应商另外组成联合体参加同一合同项下的政府采购活动。</w:t>
      </w:r>
    </w:p>
    <w:p w14:paraId="521E6D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3.3 供应商不得存在下列情形之一：</w:t>
      </w:r>
    </w:p>
    <w:p w14:paraId="5DB5AAC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（l）与采购人、采购代理机构存在</w:t>
      </w:r>
      <w:r>
        <w:rPr>
          <w:rFonts w:hint="eastAsia" w:ascii="宋体" w:hAnsi="宋体" w:eastAsia="宋体" w:cs="宋体"/>
          <w:bCs/>
          <w:szCs w:val="21"/>
          <w:lang w:bidi="ar"/>
        </w:rPr>
        <w:t>隶属关系或者其他利害关系</w:t>
      </w:r>
      <w:r>
        <w:rPr>
          <w:rFonts w:hint="eastAsia" w:ascii="宋体" w:hAnsi="宋体" w:eastAsia="宋体" w:cs="宋体"/>
          <w:szCs w:val="21"/>
          <w:lang w:bidi="ar"/>
        </w:rPr>
        <w:t>。</w:t>
      </w:r>
    </w:p>
    <w:p w14:paraId="62189EA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（2）与其他供应商的法定代表人（或者负责人）为同一人，或者与其他供应商存在控股、关联关系。</w:t>
      </w:r>
    </w:p>
    <w:p w14:paraId="3A1C3A3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（3）</w:t>
      </w:r>
      <w:r>
        <w:rPr>
          <w:rFonts w:hint="eastAsia" w:ascii="宋体" w:hAnsi="宋体" w:eastAsia="宋体" w:cs="宋体"/>
          <w:bCs/>
          <w:szCs w:val="21"/>
          <w:lang w:bidi="ar"/>
        </w:rPr>
        <w:t>受到刑事处罚，或者受到三万元以上的罚款、责令停产停业、在一至三年内禁止参加政府采购活动、暂扣或者吊销许可证、暂扣或者吊销执照等情形之一的行政处罚，或者存在</w:t>
      </w:r>
      <w:r>
        <w:rPr>
          <w:rFonts w:hint="eastAsia" w:ascii="宋体" w:hAnsi="宋体" w:eastAsia="宋体" w:cs="宋体"/>
          <w:szCs w:val="21"/>
          <w:lang w:bidi="ar"/>
        </w:rPr>
        <w:t>财政部门认定的其他重大违法记录。</w:t>
      </w:r>
    </w:p>
    <w:p w14:paraId="2E603579">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 xml:space="preserve">4.参与磋商的费用 </w:t>
      </w:r>
    </w:p>
    <w:p w14:paraId="459A5BA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4.1 无论磋商的结果如何，供应商应自行承担所有与竞争性磋商采购活动有关的全部费用。</w:t>
      </w:r>
    </w:p>
    <w:p w14:paraId="18B388A5">
      <w:pPr>
        <w:pStyle w:val="23"/>
        <w:widowControl/>
        <w:adjustRightInd w:val="0"/>
        <w:snapToGrid w:val="0"/>
        <w:spacing w:line="360" w:lineRule="auto"/>
        <w:rPr>
          <w:rFonts w:hint="default" w:hAnsi="宋体"/>
          <w:b/>
          <w:bCs/>
        </w:rPr>
      </w:pPr>
      <w:r>
        <w:rPr>
          <w:rFonts w:hAnsi="宋体"/>
          <w:b/>
        </w:rPr>
        <w:t>5．</w:t>
      </w:r>
      <w:r>
        <w:rPr>
          <w:rFonts w:hAnsi="宋体"/>
          <w:b/>
          <w:bCs/>
        </w:rPr>
        <w:t>授权委托</w:t>
      </w:r>
    </w:p>
    <w:p w14:paraId="44BAD4E6">
      <w:pPr>
        <w:pStyle w:val="23"/>
        <w:widowControl/>
        <w:adjustRightInd w:val="0"/>
        <w:snapToGrid w:val="0"/>
        <w:spacing w:line="360" w:lineRule="auto"/>
        <w:ind w:firstLine="420" w:firstLineChars="200"/>
        <w:rPr>
          <w:rFonts w:hint="default" w:hAnsi="宋体"/>
        </w:rPr>
      </w:pPr>
      <w:r>
        <w:rPr>
          <w:rFonts w:hAnsi="宋体"/>
        </w:rPr>
        <w:t>5.1供应商代表为供应商法定代表人的，应持有法定代表人身份证明。供应商代表不是供应商法定代表人的，应持有法定代表人授权书，并附法定代表人身份证明。</w:t>
      </w:r>
    </w:p>
    <w:p w14:paraId="5FA2F0FB">
      <w:pPr>
        <w:pStyle w:val="23"/>
        <w:widowControl/>
        <w:adjustRightInd w:val="0"/>
        <w:snapToGrid w:val="0"/>
        <w:spacing w:line="360" w:lineRule="auto"/>
        <w:rPr>
          <w:rFonts w:hint="default" w:hAnsi="宋体"/>
          <w:b/>
        </w:rPr>
      </w:pPr>
      <w:r>
        <w:rPr>
          <w:rFonts w:hAnsi="宋体"/>
          <w:b/>
        </w:rPr>
        <w:t>6．联合体形式</w:t>
      </w:r>
    </w:p>
    <w:p w14:paraId="7549AF4D">
      <w:pPr>
        <w:pStyle w:val="23"/>
        <w:widowControl/>
        <w:adjustRightInd w:val="0"/>
        <w:snapToGrid w:val="0"/>
        <w:spacing w:line="360" w:lineRule="auto"/>
        <w:ind w:firstLine="420" w:firstLineChars="200"/>
        <w:rPr>
          <w:rFonts w:hint="default" w:hAnsi="宋体"/>
        </w:rPr>
      </w:pPr>
      <w:r>
        <w:rPr>
          <w:rFonts w:hAnsi="宋体"/>
        </w:rPr>
        <w:t>6.1除</w:t>
      </w:r>
      <w:r>
        <w:rPr>
          <w:rFonts w:hAnsi="宋体"/>
          <w:b/>
        </w:rPr>
        <w:t>【磋商须知前附表】</w:t>
      </w:r>
      <w:r>
        <w:rPr>
          <w:rFonts w:hAnsi="宋体"/>
        </w:rPr>
        <w:t>中另有规定，本次竞争性磋商采购不接受为联合体形式的供应商。</w:t>
      </w:r>
    </w:p>
    <w:p w14:paraId="44EECB50">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6.2供应商</w:t>
      </w:r>
      <w:r>
        <w:rPr>
          <w:rFonts w:hint="eastAsia" w:ascii="Times New Roman" w:hAnsi="宋体" w:eastAsia="宋体" w:cs="宋体"/>
          <w:lang w:bidi="ar"/>
        </w:rPr>
        <w:t>为联合体形式的</w:t>
      </w:r>
      <w:r>
        <w:rPr>
          <w:rFonts w:hint="eastAsia" w:ascii="宋体" w:hAnsi="宋体" w:eastAsia="宋体" w:cs="宋体"/>
          <w:szCs w:val="21"/>
          <w:lang w:bidi="ar"/>
        </w:rPr>
        <w:t>，除应符合本章第3条规定外，还应遵守以下规定：</w:t>
      </w:r>
    </w:p>
    <w:p w14:paraId="6FAA7440">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（l）联合体各方必须签订联合体协议书，明确联合体牵头人和各方的义务、工作、合同工作量比例；</w:t>
      </w:r>
    </w:p>
    <w:p w14:paraId="2F8527BF">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（2）联合体各方均应当符合本章第3.1</w:t>
      </w:r>
      <w:r>
        <w:rPr>
          <w:rFonts w:hint="eastAsia" w:ascii="宋体" w:hAnsi="宋体" w:eastAsia="宋体" w:cs="宋体"/>
          <w:kern w:val="0"/>
          <w:szCs w:val="21"/>
          <w:lang w:val="zh-CN" w:bidi="ar"/>
        </w:rPr>
        <w:t>款</w:t>
      </w:r>
      <w:r>
        <w:rPr>
          <w:rFonts w:hint="eastAsia" w:ascii="宋体" w:hAnsi="宋体" w:eastAsia="宋体" w:cs="宋体"/>
          <w:szCs w:val="21"/>
          <w:lang w:bidi="ar"/>
        </w:rPr>
        <w:t>规定的供应商基本资格条件；</w:t>
      </w:r>
    </w:p>
    <w:p w14:paraId="34111C36">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w:t>
      </w:r>
      <w:r>
        <w:rPr>
          <w:rFonts w:hint="eastAsia" w:ascii="宋体" w:hAnsi="宋体" w:eastAsia="宋体" w:cs="宋体"/>
          <w:lang w:bidi="ar"/>
        </w:rPr>
        <w:t>除</w:t>
      </w:r>
      <w:r>
        <w:rPr>
          <w:rFonts w:hint="eastAsia" w:ascii="宋体" w:hAnsi="宋体" w:eastAsia="宋体" w:cs="宋体"/>
          <w:b/>
          <w:szCs w:val="21"/>
          <w:lang w:bidi="ar"/>
        </w:rPr>
        <w:t>【磋商须知前附表】</w:t>
      </w:r>
      <w:r>
        <w:rPr>
          <w:rFonts w:hint="eastAsia" w:ascii="宋体" w:hAnsi="宋体" w:eastAsia="宋体" w:cs="宋体"/>
          <w:lang w:bidi="ar"/>
        </w:rPr>
        <w:t>中另有规定，</w:t>
      </w:r>
      <w:r>
        <w:rPr>
          <w:rFonts w:hint="eastAsia" w:ascii="宋体" w:hAnsi="宋体" w:eastAsia="宋体" w:cs="宋体"/>
          <w:szCs w:val="21"/>
          <w:lang w:bidi="ar"/>
        </w:rPr>
        <w:t>联合体各方中至少有一方应当符合本章第3.1</w:t>
      </w:r>
      <w:r>
        <w:rPr>
          <w:rFonts w:hint="eastAsia" w:ascii="宋体" w:hAnsi="宋体" w:eastAsia="宋体" w:cs="宋体"/>
          <w:kern w:val="0"/>
          <w:szCs w:val="21"/>
          <w:lang w:val="zh-CN" w:bidi="ar"/>
        </w:rPr>
        <w:t>款</w:t>
      </w:r>
      <w:r>
        <w:rPr>
          <w:rFonts w:hint="eastAsia" w:ascii="宋体" w:hAnsi="宋体" w:eastAsia="宋体" w:cs="宋体"/>
          <w:szCs w:val="21"/>
          <w:lang w:bidi="ar"/>
        </w:rPr>
        <w:t>规定的供应商特定资格条件；</w:t>
      </w:r>
    </w:p>
    <w:p w14:paraId="1B60B0F6">
      <w:pPr>
        <w:adjustRightInd w:val="0"/>
        <w:snapToGrid w:val="0"/>
        <w:spacing w:line="360" w:lineRule="auto"/>
        <w:ind w:firstLine="420" w:firstLineChars="200"/>
        <w:jc w:val="left"/>
        <w:rPr>
          <w:rFonts w:ascii="宋体" w:hAnsi="宋体" w:eastAsia="宋体" w:cs="宋体"/>
          <w:kern w:val="0"/>
          <w:szCs w:val="21"/>
          <w:lang w:val="zh-CN"/>
        </w:rPr>
      </w:pPr>
      <w:r>
        <w:rPr>
          <w:rFonts w:hint="eastAsia" w:ascii="宋体" w:hAnsi="宋体" w:eastAsia="宋体" w:cs="宋体"/>
          <w:szCs w:val="21"/>
          <w:lang w:bidi="ar"/>
        </w:rPr>
        <w:t>（4）</w:t>
      </w:r>
      <w:r>
        <w:rPr>
          <w:rFonts w:hint="eastAsia" w:ascii="宋体" w:hAnsi="宋体" w:eastAsia="宋体" w:cs="宋体"/>
          <w:kern w:val="0"/>
          <w:szCs w:val="21"/>
          <w:lang w:val="zh-CN" w:bidi="ar"/>
        </w:rPr>
        <w:t>联合体各方不得再单独或与其他供应商组成新的联合体参加同一项目的采购活动。</w:t>
      </w:r>
    </w:p>
    <w:p w14:paraId="660DB9C2">
      <w:pPr>
        <w:adjustRightInd w:val="0"/>
        <w:snapToGrid w:val="0"/>
        <w:spacing w:line="360" w:lineRule="auto"/>
        <w:rPr>
          <w:rFonts w:ascii="宋体" w:hAnsi="宋体" w:eastAsia="宋体" w:cs="宋体"/>
          <w:b/>
          <w:szCs w:val="21"/>
        </w:rPr>
      </w:pPr>
      <w:r>
        <w:rPr>
          <w:rFonts w:hint="eastAsia" w:ascii="宋体" w:hAnsi="宋体" w:eastAsia="宋体" w:cs="宋体"/>
          <w:b/>
          <w:szCs w:val="21"/>
          <w:lang w:bidi="ar"/>
        </w:rPr>
        <w:t>7.现场勘察</w:t>
      </w:r>
    </w:p>
    <w:p w14:paraId="5823AB5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7.1供应商应按</w:t>
      </w:r>
      <w:r>
        <w:rPr>
          <w:rFonts w:hint="eastAsia" w:ascii="宋体" w:hAnsi="宋体" w:eastAsia="宋体" w:cs="宋体"/>
          <w:b/>
          <w:szCs w:val="21"/>
          <w:lang w:bidi="ar"/>
        </w:rPr>
        <w:t>【磋商须知前附表】</w:t>
      </w:r>
      <w:r>
        <w:rPr>
          <w:rFonts w:hint="eastAsia" w:ascii="Times New Roman" w:hAnsi="宋体" w:eastAsia="宋体" w:cs="宋体"/>
          <w:lang w:bidi="ar"/>
        </w:rPr>
        <w:t>中规定</w:t>
      </w:r>
      <w:r>
        <w:rPr>
          <w:rFonts w:hint="eastAsia" w:ascii="宋体" w:hAnsi="宋体" w:eastAsia="宋体" w:cs="宋体"/>
          <w:szCs w:val="21"/>
          <w:lang w:bidi="ar"/>
        </w:rPr>
        <w:t>对采购项目现场和周围环境的现场考察。</w:t>
      </w:r>
    </w:p>
    <w:p w14:paraId="4CD0139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7.2勘察现场的费用由供应商自己承担，勘察期间所发生的人身伤害及财产损失由供应商自己负责。</w:t>
      </w:r>
    </w:p>
    <w:p w14:paraId="3445F98A">
      <w:pPr>
        <w:adjustRightInd w:val="0"/>
        <w:snapToGrid w:val="0"/>
        <w:spacing w:line="360" w:lineRule="auto"/>
        <w:ind w:firstLine="420" w:firstLineChars="200"/>
        <w:jc w:val="left"/>
        <w:rPr>
          <w:rFonts w:ascii="宋体" w:hAnsi="宋体" w:eastAsia="宋体" w:cs="宋体"/>
          <w:b/>
          <w:szCs w:val="21"/>
        </w:rPr>
      </w:pPr>
      <w:r>
        <w:rPr>
          <w:rFonts w:hint="eastAsia" w:ascii="宋体" w:hAnsi="宋体" w:eastAsia="宋体" w:cs="宋体"/>
          <w:szCs w:val="21"/>
          <w:lang w:bidi="ar"/>
        </w:rPr>
        <w:t>7.3采购人不对供应商据此而做出的推论、理解和结论负责。一旦成交，供应商不得以任何借口，提出额外补偿，或延长合同期限的要求。</w:t>
      </w:r>
    </w:p>
    <w:p w14:paraId="3CC2CA9D">
      <w:pPr>
        <w:adjustRightInd w:val="0"/>
        <w:snapToGrid w:val="0"/>
        <w:spacing w:line="360" w:lineRule="auto"/>
        <w:jc w:val="left"/>
        <w:rPr>
          <w:rFonts w:ascii="宋体" w:hAnsi="宋体" w:eastAsia="宋体" w:cs="宋体"/>
          <w:b/>
          <w:szCs w:val="21"/>
        </w:rPr>
      </w:pPr>
      <w:r>
        <w:rPr>
          <w:rFonts w:hint="eastAsia" w:ascii="宋体" w:hAnsi="宋体" w:eastAsia="宋体" w:cs="宋体"/>
          <w:b/>
          <w:szCs w:val="21"/>
          <w:lang w:bidi="ar"/>
        </w:rPr>
        <w:t>8.采购进口产品</w:t>
      </w:r>
    </w:p>
    <w:p w14:paraId="0E61D212">
      <w:pPr>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szCs w:val="21"/>
          <w:lang w:bidi="ar"/>
        </w:rPr>
        <w:t>8.1除</w:t>
      </w:r>
      <w:r>
        <w:rPr>
          <w:rFonts w:hint="eastAsia" w:ascii="宋体" w:hAnsi="宋体" w:eastAsia="宋体" w:cs="宋体"/>
          <w:b/>
          <w:szCs w:val="21"/>
          <w:lang w:bidi="ar"/>
        </w:rPr>
        <w:t>【磋商须知前附表】</w:t>
      </w:r>
      <w:r>
        <w:rPr>
          <w:rFonts w:hint="eastAsia" w:ascii="宋体" w:hAnsi="宋体" w:eastAsia="宋体" w:cs="宋体"/>
          <w:szCs w:val="21"/>
          <w:lang w:bidi="ar"/>
        </w:rPr>
        <w:t>另有规定外，本项目</w:t>
      </w:r>
      <w:r>
        <w:rPr>
          <w:rFonts w:hint="eastAsia" w:ascii="宋体" w:hAnsi="宋体" w:eastAsia="宋体" w:cs="宋体"/>
          <w:kern w:val="0"/>
          <w:szCs w:val="21"/>
          <w:lang w:bidi="ar"/>
        </w:rPr>
        <w:t>拒绝进口产品参加</w:t>
      </w:r>
      <w:r>
        <w:rPr>
          <w:rFonts w:hint="eastAsia" w:ascii="宋体" w:hAnsi="宋体" w:eastAsia="宋体" w:cs="宋体"/>
          <w:szCs w:val="21"/>
          <w:lang w:bidi="ar"/>
        </w:rPr>
        <w:t>竞争性磋商采购活动</w:t>
      </w:r>
      <w:r>
        <w:rPr>
          <w:rFonts w:hint="eastAsia" w:ascii="宋体" w:hAnsi="宋体" w:eastAsia="宋体" w:cs="宋体"/>
          <w:kern w:val="0"/>
          <w:szCs w:val="21"/>
          <w:lang w:bidi="ar"/>
        </w:rPr>
        <w:t>。</w:t>
      </w:r>
    </w:p>
    <w:p w14:paraId="46B06420">
      <w:pPr>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8.2</w:t>
      </w:r>
      <w:r>
        <w:rPr>
          <w:rFonts w:hint="eastAsia" w:ascii="宋体" w:hAnsi="宋体" w:eastAsia="宋体" w:cs="宋体"/>
          <w:szCs w:val="21"/>
          <w:lang w:bidi="ar"/>
        </w:rPr>
        <w:t>本章第8.1</w:t>
      </w:r>
      <w:r>
        <w:rPr>
          <w:rFonts w:hint="eastAsia" w:ascii="宋体" w:hAnsi="宋体" w:eastAsia="宋体" w:cs="宋体"/>
          <w:kern w:val="0"/>
          <w:szCs w:val="21"/>
          <w:lang w:val="zh-CN" w:bidi="ar"/>
        </w:rPr>
        <w:t>款</w:t>
      </w:r>
      <w:r>
        <w:rPr>
          <w:rFonts w:hint="eastAsia" w:ascii="宋体" w:hAnsi="宋体" w:eastAsia="宋体" w:cs="宋体"/>
          <w:szCs w:val="21"/>
          <w:lang w:bidi="ar"/>
        </w:rPr>
        <w:t>规定</w:t>
      </w:r>
      <w:r>
        <w:rPr>
          <w:rFonts w:hint="eastAsia" w:ascii="宋体" w:hAnsi="宋体" w:eastAsia="宋体" w:cs="宋体"/>
          <w:kern w:val="0"/>
          <w:szCs w:val="21"/>
          <w:lang w:bidi="ar"/>
        </w:rPr>
        <w:t>同意购买进口产品的，</w:t>
      </w:r>
      <w:r>
        <w:rPr>
          <w:rFonts w:hint="eastAsia" w:ascii="宋体" w:hAnsi="宋体" w:eastAsia="宋体" w:cs="宋体"/>
          <w:szCs w:val="21"/>
          <w:lang w:bidi="ar"/>
        </w:rPr>
        <w:t>本项目</w:t>
      </w:r>
      <w:r>
        <w:rPr>
          <w:rFonts w:hint="eastAsia" w:ascii="宋体" w:hAnsi="宋体" w:eastAsia="宋体" w:cs="宋体"/>
          <w:kern w:val="0"/>
          <w:szCs w:val="21"/>
          <w:lang w:val="zh-CN" w:bidi="ar"/>
        </w:rPr>
        <w:t>采购活动</w:t>
      </w:r>
      <w:r>
        <w:rPr>
          <w:rFonts w:hint="eastAsia" w:ascii="宋体" w:hAnsi="宋体" w:eastAsia="宋体" w:cs="宋体"/>
          <w:kern w:val="0"/>
          <w:szCs w:val="21"/>
          <w:lang w:bidi="ar"/>
        </w:rPr>
        <w:t>不限制满足</w:t>
      </w:r>
      <w:r>
        <w:rPr>
          <w:rFonts w:hint="eastAsia" w:ascii="宋体" w:hAnsi="宋体" w:eastAsia="宋体" w:cs="宋体"/>
          <w:szCs w:val="21"/>
          <w:lang w:bidi="ar"/>
        </w:rPr>
        <w:t>磋商文件要求</w:t>
      </w:r>
      <w:r>
        <w:rPr>
          <w:rFonts w:hint="eastAsia" w:ascii="宋体" w:hAnsi="宋体" w:eastAsia="宋体" w:cs="宋体"/>
          <w:kern w:val="0"/>
          <w:szCs w:val="21"/>
          <w:lang w:bidi="ar"/>
        </w:rPr>
        <w:t>的国内产品参与</w:t>
      </w:r>
      <w:r>
        <w:rPr>
          <w:rFonts w:hint="eastAsia" w:ascii="宋体" w:hAnsi="宋体" w:eastAsia="宋体" w:cs="宋体"/>
          <w:szCs w:val="21"/>
          <w:lang w:bidi="ar"/>
        </w:rPr>
        <w:t>竞争性磋商</w:t>
      </w:r>
      <w:r>
        <w:rPr>
          <w:rFonts w:hint="eastAsia" w:ascii="宋体" w:hAnsi="宋体" w:eastAsia="宋体" w:cs="宋体"/>
          <w:kern w:val="0"/>
          <w:szCs w:val="21"/>
          <w:lang w:bidi="ar"/>
        </w:rPr>
        <w:t>。</w:t>
      </w:r>
    </w:p>
    <w:p w14:paraId="43086A8F">
      <w:pPr>
        <w:adjustRightInd w:val="0"/>
        <w:snapToGrid w:val="0"/>
        <w:spacing w:line="360" w:lineRule="auto"/>
        <w:jc w:val="left"/>
        <w:rPr>
          <w:rFonts w:ascii="宋体" w:hAnsi="宋体" w:eastAsia="宋体" w:cs="宋体"/>
          <w:b/>
          <w:szCs w:val="21"/>
        </w:rPr>
      </w:pPr>
      <w:r>
        <w:rPr>
          <w:rFonts w:hint="eastAsia" w:ascii="宋体" w:hAnsi="宋体" w:eastAsia="宋体" w:cs="宋体"/>
          <w:b/>
          <w:bCs/>
          <w:szCs w:val="21"/>
          <w:lang w:bidi="ar"/>
        </w:rPr>
        <w:t>9.</w:t>
      </w:r>
      <w:r>
        <w:rPr>
          <w:rFonts w:hint="eastAsia" w:ascii="宋体" w:hAnsi="宋体" w:eastAsia="宋体" w:cs="宋体"/>
          <w:b/>
          <w:szCs w:val="21"/>
          <w:lang w:bidi="ar"/>
        </w:rPr>
        <w:t xml:space="preserve"> 政府采购政策支持</w:t>
      </w:r>
    </w:p>
    <w:p w14:paraId="38B8A7C6">
      <w:pPr>
        <w:adjustRightInd w:val="0"/>
        <w:snapToGrid w:val="0"/>
        <w:spacing w:before="156" w:beforeLines="50" w:line="360" w:lineRule="auto"/>
        <w:ind w:firstLine="420" w:firstLineChars="200"/>
        <w:jc w:val="left"/>
        <w:rPr>
          <w:rFonts w:ascii="宋体" w:hAnsi="宋体" w:eastAsia="宋体" w:cs="宋体"/>
          <w:kern w:val="0"/>
        </w:rPr>
      </w:pPr>
      <w:bookmarkStart w:id="13" w:name="_Toc24361"/>
      <w:r>
        <w:rPr>
          <w:rFonts w:hint="eastAsia" w:ascii="宋体" w:hAnsi="宋体" w:eastAsia="宋体" w:cs="宋体"/>
          <w:kern w:val="0"/>
          <w:lang w:bidi="ar"/>
        </w:rPr>
        <w:t>9.1强制采购：</w:t>
      </w:r>
    </w:p>
    <w:p w14:paraId="49754B8D">
      <w:pPr>
        <w:adjustRightInd w:val="0"/>
        <w:snapToGrid w:val="0"/>
        <w:spacing w:before="156" w:beforeLines="50" w:line="360" w:lineRule="auto"/>
        <w:ind w:firstLine="420" w:firstLineChars="200"/>
        <w:jc w:val="left"/>
        <w:rPr>
          <w:rFonts w:ascii="宋体" w:hAnsi="宋体" w:eastAsia="宋体" w:cs="宋体"/>
          <w:kern w:val="0"/>
        </w:rPr>
      </w:pPr>
      <w:r>
        <w:rPr>
          <w:rFonts w:hint="eastAsia" w:ascii="宋体" w:hAnsi="宋体" w:eastAsia="宋体" w:cs="宋体"/>
          <w:kern w:val="0"/>
          <w:lang w:bidi="ar"/>
        </w:rPr>
        <w:t>（1）纳入财政部会同国务院有关部门发布的节能产品政府采购品目清单，实施政府强制采购的（品目清单标注</w:t>
      </w:r>
      <w:r>
        <w:rPr>
          <w:rFonts w:ascii="宋体" w:hAnsi="宋体" w:eastAsia="宋体" w:cs="宋体"/>
          <w:kern w:val="0"/>
          <w:lang w:bidi="ar"/>
        </w:rPr>
        <w:sym w:font="Wingdings" w:char="00AB"/>
      </w:r>
      <w:r>
        <w:rPr>
          <w:rFonts w:hint="eastAsia" w:ascii="宋体" w:hAnsi="宋体" w:eastAsia="宋体" w:cs="宋体"/>
          <w:kern w:val="0"/>
          <w:lang w:bidi="ar"/>
        </w:rPr>
        <w:t>符号产品），供应商提供的产品应当取得国家确定的认证机构出具的、处于有效期之内的节能产品认证证书，否则其</w:t>
      </w:r>
      <w:r>
        <w:rPr>
          <w:rFonts w:hint="eastAsia" w:ascii="宋体" w:hAnsi="宋体" w:eastAsia="宋体" w:cs="宋体"/>
          <w:b/>
          <w:kern w:val="0"/>
          <w:lang w:bidi="ar"/>
        </w:rPr>
        <w:t>响应</w:t>
      </w:r>
      <w:r>
        <w:rPr>
          <w:rFonts w:hint="eastAsia" w:ascii="宋体" w:hAnsi="宋体" w:eastAsia="宋体" w:cs="宋体"/>
          <w:b/>
          <w:kern w:val="0"/>
          <w:szCs w:val="21"/>
          <w:lang w:bidi="ar"/>
        </w:rPr>
        <w:t>无效</w:t>
      </w:r>
      <w:r>
        <w:rPr>
          <w:rFonts w:hint="eastAsia" w:ascii="宋体" w:hAnsi="宋体" w:eastAsia="宋体" w:cs="宋体"/>
          <w:kern w:val="0"/>
          <w:lang w:bidi="ar"/>
        </w:rPr>
        <w:t>。</w:t>
      </w:r>
    </w:p>
    <w:p w14:paraId="5EE9D98E">
      <w:pPr>
        <w:adjustRightInd w:val="0"/>
        <w:snapToGrid w:val="0"/>
        <w:spacing w:before="156" w:beforeLines="50" w:line="360" w:lineRule="auto"/>
        <w:ind w:firstLine="420" w:firstLineChars="200"/>
        <w:jc w:val="left"/>
        <w:rPr>
          <w:rFonts w:ascii="宋体" w:hAnsi="宋体" w:eastAsia="宋体" w:cs="宋体"/>
          <w:kern w:val="0"/>
        </w:rPr>
      </w:pPr>
      <w:r>
        <w:rPr>
          <w:rFonts w:hint="eastAsia" w:ascii="宋体" w:hAnsi="宋体" w:eastAsia="宋体" w:cs="宋体"/>
          <w:kern w:val="0"/>
          <w:lang w:bidi="ar"/>
        </w:rPr>
        <w:t>9.2优先采购：</w:t>
      </w:r>
    </w:p>
    <w:p w14:paraId="18D9A03B">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（1）对</w:t>
      </w:r>
      <w:r>
        <w:rPr>
          <w:rFonts w:hint="eastAsia" w:ascii="宋体" w:hAnsi="宋体" w:eastAsia="宋体" w:cs="宋体"/>
          <w:szCs w:val="21"/>
          <w:lang w:bidi="ar"/>
        </w:rPr>
        <w:t>纳入财政部会同国务院有关部门发布的节能产品、环境标志产品政府采购品目清单，实施政府优先采购的，评审时按</w:t>
      </w:r>
      <w:r>
        <w:rPr>
          <w:rFonts w:hint="eastAsia" w:ascii="宋体" w:hAnsi="宋体" w:eastAsia="宋体" w:cs="宋体"/>
          <w:b/>
          <w:szCs w:val="21"/>
          <w:lang w:bidi="ar"/>
        </w:rPr>
        <w:t>【磋商须知前附表】</w:t>
      </w:r>
      <w:r>
        <w:rPr>
          <w:rFonts w:hint="eastAsia" w:ascii="宋体" w:hAnsi="宋体" w:eastAsia="宋体" w:cs="宋体"/>
          <w:szCs w:val="21"/>
          <w:lang w:bidi="ar"/>
        </w:rPr>
        <w:t>规定给予价格折扣；</w:t>
      </w:r>
      <w:r>
        <w:rPr>
          <w:rFonts w:hint="eastAsia" w:ascii="宋体" w:hAnsi="宋体" w:eastAsia="宋体" w:cs="宋体"/>
          <w:lang w:bidi="ar"/>
        </w:rPr>
        <w:t xml:space="preserve"> </w:t>
      </w:r>
    </w:p>
    <w:p w14:paraId="114EFF83">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（2）对纳入湖南省财政厅等有关部门发布的湖南省两型产品政府采购目录的，实施政府优先采购，评审时按</w:t>
      </w:r>
      <w:r>
        <w:rPr>
          <w:rFonts w:hint="eastAsia" w:ascii="宋体" w:hAnsi="宋体" w:eastAsia="宋体" w:cs="宋体"/>
          <w:b/>
          <w:szCs w:val="21"/>
          <w:lang w:bidi="ar"/>
        </w:rPr>
        <w:t>【磋商须知前附表】</w:t>
      </w:r>
      <w:r>
        <w:rPr>
          <w:rFonts w:hint="eastAsia" w:ascii="宋体" w:hAnsi="宋体" w:eastAsia="宋体" w:cs="宋体"/>
          <w:szCs w:val="21"/>
          <w:lang w:bidi="ar"/>
        </w:rPr>
        <w:t>规定</w:t>
      </w:r>
      <w:r>
        <w:rPr>
          <w:rFonts w:hint="eastAsia" w:ascii="宋体" w:hAnsi="宋体" w:eastAsia="宋体" w:cs="宋体"/>
          <w:lang w:bidi="ar"/>
        </w:rPr>
        <w:t>给予价格折扣。</w:t>
      </w:r>
    </w:p>
    <w:p w14:paraId="7B383798">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9.3价格评审优惠：</w:t>
      </w:r>
    </w:p>
    <w:p w14:paraId="58B52D9B">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（1）供应商为小型、微型企业，且提供本企业生产的货物或者提供其他小型、微型企业生产的货物，价格按</w:t>
      </w:r>
      <w:r>
        <w:rPr>
          <w:rFonts w:hint="eastAsia" w:ascii="宋体" w:hAnsi="宋体" w:eastAsia="宋体" w:cs="宋体"/>
          <w:b/>
          <w:szCs w:val="21"/>
          <w:lang w:bidi="ar"/>
        </w:rPr>
        <w:t>【磋商须知前附表】</w:t>
      </w:r>
      <w:r>
        <w:rPr>
          <w:rFonts w:hint="eastAsia" w:ascii="宋体" w:hAnsi="宋体" w:eastAsia="宋体" w:cs="宋体"/>
          <w:szCs w:val="21"/>
          <w:lang w:bidi="ar"/>
        </w:rPr>
        <w:t>规定</w:t>
      </w:r>
      <w:r>
        <w:rPr>
          <w:rFonts w:hint="eastAsia" w:ascii="宋体" w:hAnsi="宋体" w:eastAsia="宋体" w:cs="宋体"/>
          <w:lang w:bidi="ar"/>
        </w:rPr>
        <w:t>给予价格折扣，用扣除后的价格参与评审。本项所称货物不包括使用中、大型企业注册商标的货物；</w:t>
      </w:r>
    </w:p>
    <w:p w14:paraId="234F94F0">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（2）小型、微型企业参加联合体并在联合体协议中明确其在合同金额占联合体合同总金额 30%以上的，该联合体价格按</w:t>
      </w:r>
      <w:r>
        <w:rPr>
          <w:rFonts w:hint="eastAsia" w:ascii="宋体" w:hAnsi="宋体" w:eastAsia="宋体" w:cs="宋体"/>
          <w:b/>
          <w:szCs w:val="21"/>
          <w:lang w:bidi="ar"/>
        </w:rPr>
        <w:t>【磋商须知前附表】</w:t>
      </w:r>
      <w:r>
        <w:rPr>
          <w:rFonts w:hint="eastAsia" w:ascii="宋体" w:hAnsi="宋体" w:eastAsia="宋体" w:cs="宋体"/>
          <w:szCs w:val="21"/>
          <w:lang w:bidi="ar"/>
        </w:rPr>
        <w:t>规定</w:t>
      </w:r>
      <w:r>
        <w:rPr>
          <w:rFonts w:hint="eastAsia" w:ascii="宋体" w:hAnsi="宋体" w:eastAsia="宋体" w:cs="宋体"/>
          <w:lang w:bidi="ar"/>
        </w:rPr>
        <w:t xml:space="preserve">给予价格折扣，用扣除后的价格参与评审。联合体各方均为小型、微型企业的，联合体视同为小型、微型企业； </w:t>
      </w:r>
    </w:p>
    <w:p w14:paraId="575722B9">
      <w:pPr>
        <w:adjustRightInd w:val="0"/>
        <w:snapToGrid w:val="0"/>
        <w:spacing w:before="156" w:beforeLines="50" w:line="360" w:lineRule="auto"/>
        <w:ind w:firstLine="420" w:firstLineChars="200"/>
        <w:jc w:val="left"/>
        <w:rPr>
          <w:rFonts w:ascii="宋体" w:hAnsi="宋体" w:eastAsia="宋体" w:cs="宋体"/>
          <w:szCs w:val="21"/>
        </w:rPr>
      </w:pPr>
      <w:r>
        <w:rPr>
          <w:rFonts w:hint="eastAsia" w:ascii="宋体" w:hAnsi="宋体" w:eastAsia="宋体" w:cs="宋体"/>
          <w:lang w:bidi="ar"/>
        </w:rPr>
        <w:t>（3）监狱企业、残</w:t>
      </w:r>
      <w:r>
        <w:rPr>
          <w:rFonts w:hint="eastAsia" w:ascii="宋体" w:hAnsi="宋体" w:eastAsia="宋体" w:cs="宋体"/>
          <w:szCs w:val="21"/>
          <w:lang w:bidi="ar"/>
        </w:rPr>
        <w:t xml:space="preserve">疾人福利性单位视同小型、微型企业，享受评审中价格扣除等促进中小企业发展的政府采购政策。 </w:t>
      </w:r>
    </w:p>
    <w:p w14:paraId="4049188E">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9.4政府采购政策交叉与叠加</w:t>
      </w:r>
    </w:p>
    <w:p w14:paraId="3A7E5377">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（1）供应商提供的产品取得两个及以上优先采购产品认证的，评审时只有其中一项产品能够享受优先采购优惠（供应商自行选择，并在响应文件中并填报相关信息及数据）</w:t>
      </w:r>
    </w:p>
    <w:p w14:paraId="68978ECD">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（2）供应商同时符合小型、微型企业及监狱企业、残疾人福利性单位要求的，评审时只有一种类型享受价格评审优惠政策；</w:t>
      </w:r>
    </w:p>
    <w:p w14:paraId="7BB5C2A1">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（3）小型和微型企业的价格评审优惠可以与同时属于“节能产品”、“环境标志产品”及“两型产品”中的一项优先采购优惠累加计算。</w:t>
      </w:r>
    </w:p>
    <w:p w14:paraId="390A85FE">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9.5供应商提供的产品只有部分为小微企业制造的，评审时不享受办法规定的小微企业扶持政策价格扣除。供应商投标产品属于优先采购的，评审时只对该部分产品的报价实行价格加分。供应商应按本章第9.6款规定提供相关证明资料（包括提供相关报价）。</w:t>
      </w:r>
    </w:p>
    <w:p w14:paraId="6771019E">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9.6响应文件符合本章第9.1款、第9.2款、第9.3款规定的，供应商应提供相关证明资料。</w:t>
      </w:r>
    </w:p>
    <w:p w14:paraId="1D770A2F">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（1）节能产品、环境标志产品：提供国家确定的认证机构出具的、处于有效期之内的节能产品、环境标志产品认证证书（复印件）。</w:t>
      </w:r>
    </w:p>
    <w:p w14:paraId="58ECB756">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（2）两型产品：提供《湖南省两型产品政府采购目录》（最新一期）文件首页和产品所在页（截图）。</w:t>
      </w:r>
    </w:p>
    <w:p w14:paraId="40C71E17">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（3）中小企业：按《关于印发＜政府采购促进中小企业发展管理办法＞的通知》(财库〔2020〕46号)规定，供应商提供《中小企业声明函》（格式）。</w:t>
      </w:r>
    </w:p>
    <w:p w14:paraId="450F1CED">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（4）监狱企业：按《关于政府采购支持监狱企业发展有关问题的通知》(财库〔2014〕68号)文件规定提供证明文件（复印件）。</w:t>
      </w:r>
    </w:p>
    <w:p w14:paraId="37DFFFD4">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（5）残疾人福利性单位：按《关于促进残疾人就业政府采购政策的通知》(财库〔2017〕141号)文件规定提供《残疾人福利性单位声明函》（格式）。</w:t>
      </w:r>
    </w:p>
    <w:p w14:paraId="046ED9D6">
      <w:pPr>
        <w:adjustRightInd w:val="0"/>
        <w:snapToGrid w:val="0"/>
        <w:spacing w:before="156" w:beforeLines="50" w:line="360" w:lineRule="auto"/>
        <w:ind w:firstLine="420" w:firstLineChars="200"/>
        <w:jc w:val="left"/>
        <w:rPr>
          <w:rFonts w:ascii="宋体" w:hAnsi="宋体" w:eastAsia="宋体" w:cs="宋体"/>
        </w:rPr>
      </w:pPr>
      <w:r>
        <w:rPr>
          <w:rFonts w:hint="eastAsia" w:ascii="宋体" w:hAnsi="宋体" w:eastAsia="宋体" w:cs="宋体"/>
          <w:lang w:bidi="ar"/>
        </w:rPr>
        <w:t>9.7供应商有融资、担保需求的，可登陆中国湖南政府采购网查询相关银行、担保机构业务。</w:t>
      </w:r>
    </w:p>
    <w:p w14:paraId="240A192D">
      <w:pPr>
        <w:pStyle w:val="6"/>
        <w:widowControl/>
      </w:pPr>
      <w:r>
        <w:rPr>
          <w:rFonts w:hint="eastAsia" w:cs="黑体"/>
        </w:rPr>
        <w:t>二、磋商文件</w:t>
      </w:r>
      <w:bookmarkEnd w:id="13"/>
    </w:p>
    <w:p w14:paraId="5AA79FDE">
      <w:pPr>
        <w:adjustRightInd w:val="0"/>
        <w:snapToGrid w:val="0"/>
        <w:spacing w:line="360" w:lineRule="auto"/>
        <w:rPr>
          <w:rFonts w:ascii="宋体" w:hAnsi="宋体" w:eastAsia="宋体" w:cs="宋体"/>
          <w:b/>
          <w:bCs/>
          <w:color w:val="000000"/>
          <w:szCs w:val="21"/>
        </w:rPr>
      </w:pPr>
      <w:r>
        <w:rPr>
          <w:rFonts w:hint="eastAsia" w:ascii="宋体" w:hAnsi="宋体" w:eastAsia="宋体" w:cs="宋体"/>
          <w:b/>
          <w:bCs/>
          <w:color w:val="000000"/>
          <w:szCs w:val="21"/>
          <w:lang w:bidi="ar"/>
        </w:rPr>
        <w:t>10．磋商文件的组成</w:t>
      </w:r>
    </w:p>
    <w:p w14:paraId="5DCE9FF0">
      <w:pPr>
        <w:pStyle w:val="23"/>
        <w:widowControl/>
        <w:adjustRightInd w:val="0"/>
        <w:snapToGrid w:val="0"/>
        <w:spacing w:line="360" w:lineRule="auto"/>
        <w:ind w:firstLine="420" w:firstLineChars="200"/>
        <w:rPr>
          <w:rFonts w:hint="default" w:hAnsi="宋体"/>
          <w:color w:val="000000"/>
        </w:rPr>
      </w:pPr>
      <w:r>
        <w:rPr>
          <w:rFonts w:hAnsi="宋体"/>
          <w:color w:val="000000"/>
        </w:rPr>
        <w:t>10.1 磋商文件由下列文件组成：</w:t>
      </w:r>
    </w:p>
    <w:p w14:paraId="41248E75">
      <w:pPr>
        <w:pStyle w:val="23"/>
        <w:widowControl/>
        <w:adjustRightInd w:val="0"/>
        <w:snapToGrid w:val="0"/>
        <w:spacing w:line="360" w:lineRule="auto"/>
        <w:ind w:firstLine="420" w:firstLineChars="200"/>
        <w:rPr>
          <w:rFonts w:hint="default" w:hAnsi="宋体"/>
        </w:rPr>
      </w:pPr>
      <w:r>
        <w:rPr>
          <w:rFonts w:hAnsi="宋体"/>
        </w:rPr>
        <w:t>第一章 磋商邀请</w:t>
      </w:r>
    </w:p>
    <w:p w14:paraId="2849A9B7">
      <w:pPr>
        <w:pStyle w:val="23"/>
        <w:widowControl/>
        <w:adjustRightInd w:val="0"/>
        <w:snapToGrid w:val="0"/>
        <w:spacing w:line="360" w:lineRule="auto"/>
        <w:ind w:firstLine="420" w:firstLineChars="200"/>
        <w:rPr>
          <w:rFonts w:hint="default" w:hAnsi="宋体"/>
        </w:rPr>
      </w:pPr>
      <w:r>
        <w:rPr>
          <w:rFonts w:hAnsi="宋体"/>
        </w:rPr>
        <w:t>第二章 磋商须知</w:t>
      </w:r>
    </w:p>
    <w:p w14:paraId="24077D42">
      <w:pPr>
        <w:pStyle w:val="23"/>
        <w:widowControl/>
        <w:adjustRightInd w:val="0"/>
        <w:snapToGrid w:val="0"/>
        <w:spacing w:line="360" w:lineRule="auto"/>
        <w:ind w:firstLine="420" w:firstLineChars="200"/>
        <w:rPr>
          <w:rFonts w:hint="default" w:hAnsi="宋体"/>
        </w:rPr>
      </w:pPr>
      <w:r>
        <w:rPr>
          <w:rFonts w:hAnsi="宋体"/>
        </w:rPr>
        <w:t>第三章 政府采购合同格式条款</w:t>
      </w:r>
    </w:p>
    <w:p w14:paraId="514EC8F9">
      <w:pPr>
        <w:pStyle w:val="23"/>
        <w:widowControl/>
        <w:adjustRightInd w:val="0"/>
        <w:snapToGrid w:val="0"/>
        <w:spacing w:line="360" w:lineRule="auto"/>
        <w:ind w:firstLine="420" w:firstLineChars="200"/>
        <w:rPr>
          <w:rFonts w:hint="default" w:hAnsi="宋体"/>
        </w:rPr>
      </w:pPr>
      <w:r>
        <w:rPr>
          <w:rFonts w:hAnsi="宋体"/>
        </w:rPr>
        <w:t>第四章 采购需求</w:t>
      </w:r>
    </w:p>
    <w:p w14:paraId="0927DB90">
      <w:pPr>
        <w:pStyle w:val="23"/>
        <w:widowControl/>
        <w:adjustRightInd w:val="0"/>
        <w:snapToGrid w:val="0"/>
        <w:spacing w:line="360" w:lineRule="auto"/>
        <w:ind w:firstLine="420" w:firstLineChars="200"/>
        <w:rPr>
          <w:rFonts w:hint="default" w:hAnsi="宋体"/>
        </w:rPr>
      </w:pPr>
      <w:r>
        <w:rPr>
          <w:rFonts w:hAnsi="宋体"/>
        </w:rPr>
        <w:t>第五章 响应文件组成</w:t>
      </w:r>
    </w:p>
    <w:p w14:paraId="6FF544B8">
      <w:pPr>
        <w:pStyle w:val="23"/>
        <w:widowControl/>
        <w:adjustRightInd w:val="0"/>
        <w:snapToGrid w:val="0"/>
        <w:spacing w:line="360" w:lineRule="auto"/>
        <w:ind w:firstLine="420" w:firstLineChars="200"/>
        <w:rPr>
          <w:rFonts w:hint="default" w:hAnsi="宋体" w:cs="宋体"/>
          <w:kern w:val="0"/>
        </w:rPr>
      </w:pPr>
      <w:r>
        <w:t>10.2</w:t>
      </w:r>
      <w:r>
        <w:rPr>
          <w:rFonts w:hAnsi="宋体" w:cs="宋体"/>
          <w:kern w:val="0"/>
        </w:rPr>
        <w:t>磋商小组根据与供应商磋商情况可能实质性变动的内容，包括采购需求中的技术、服务要求以及合同条款，</w:t>
      </w:r>
      <w:r>
        <w:rPr>
          <w:snapToGrid w:val="0"/>
        </w:rPr>
        <w:t>在</w:t>
      </w:r>
      <w:r>
        <w:rPr>
          <w:b/>
          <w:snapToGrid w:val="0"/>
        </w:rPr>
        <w:t>磋商须知前附表</w:t>
      </w:r>
      <w:r>
        <w:rPr>
          <w:snapToGrid w:val="0"/>
        </w:rPr>
        <w:t>中明确。</w:t>
      </w:r>
    </w:p>
    <w:p w14:paraId="7F8032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lang w:bidi="ar"/>
        </w:rPr>
        <w:t>10.3</w:t>
      </w:r>
      <w:r>
        <w:rPr>
          <w:rFonts w:hint="eastAsia" w:ascii="宋体" w:hAnsi="宋体" w:eastAsia="宋体" w:cs="宋体"/>
          <w:szCs w:val="21"/>
          <w:lang w:bidi="ar"/>
        </w:rPr>
        <w:t>供应商应仔细阅读</w:t>
      </w:r>
      <w:r>
        <w:rPr>
          <w:rFonts w:hint="eastAsia" w:ascii="宋体" w:hAnsi="宋体" w:eastAsia="宋体" w:cs="宋体"/>
          <w:bCs/>
          <w:szCs w:val="21"/>
          <w:lang w:bidi="ar"/>
        </w:rPr>
        <w:t>磋商</w:t>
      </w:r>
      <w:r>
        <w:rPr>
          <w:rFonts w:hint="eastAsia" w:ascii="宋体" w:hAnsi="宋体" w:eastAsia="宋体" w:cs="宋体"/>
          <w:szCs w:val="21"/>
          <w:lang w:bidi="ar"/>
        </w:rPr>
        <w:t>文件的全部内容，按照</w:t>
      </w:r>
      <w:r>
        <w:rPr>
          <w:rFonts w:hint="eastAsia" w:ascii="宋体" w:hAnsi="宋体" w:eastAsia="宋体" w:cs="宋体"/>
          <w:bCs/>
          <w:szCs w:val="21"/>
          <w:lang w:bidi="ar"/>
        </w:rPr>
        <w:t>磋商</w:t>
      </w:r>
      <w:r>
        <w:rPr>
          <w:rFonts w:hint="eastAsia" w:ascii="宋体" w:hAnsi="宋体" w:eastAsia="宋体" w:cs="宋体"/>
          <w:szCs w:val="21"/>
          <w:lang w:bidi="ar"/>
        </w:rPr>
        <w:t>文件要求编制</w:t>
      </w:r>
      <w:r>
        <w:rPr>
          <w:rFonts w:hint="eastAsia" w:ascii="Times New Roman" w:hAnsi="Times New Roman" w:eastAsia="宋体" w:cs="宋体"/>
          <w:szCs w:val="21"/>
          <w:lang w:bidi="ar"/>
        </w:rPr>
        <w:t>响应</w:t>
      </w:r>
      <w:r>
        <w:rPr>
          <w:rFonts w:hint="eastAsia" w:ascii="宋体" w:hAnsi="宋体" w:eastAsia="宋体" w:cs="宋体"/>
          <w:szCs w:val="21"/>
          <w:lang w:bidi="ar"/>
        </w:rPr>
        <w:t>文件。任何对</w:t>
      </w:r>
      <w:r>
        <w:rPr>
          <w:rFonts w:hint="eastAsia" w:ascii="宋体" w:hAnsi="宋体" w:eastAsia="宋体" w:cs="宋体"/>
          <w:bCs/>
          <w:szCs w:val="21"/>
          <w:lang w:bidi="ar"/>
        </w:rPr>
        <w:t>磋商</w:t>
      </w:r>
      <w:r>
        <w:rPr>
          <w:rFonts w:hint="eastAsia" w:ascii="宋体" w:hAnsi="宋体" w:eastAsia="宋体" w:cs="宋体"/>
          <w:szCs w:val="21"/>
          <w:lang w:bidi="ar"/>
        </w:rPr>
        <w:t>文件的忽略或误解不能作为</w:t>
      </w:r>
      <w:r>
        <w:rPr>
          <w:rFonts w:hint="eastAsia" w:ascii="Times New Roman" w:hAnsi="Times New Roman" w:eastAsia="宋体" w:cs="宋体"/>
          <w:szCs w:val="21"/>
          <w:lang w:bidi="ar"/>
        </w:rPr>
        <w:t>响应</w:t>
      </w:r>
      <w:r>
        <w:rPr>
          <w:rFonts w:hint="eastAsia" w:ascii="宋体" w:hAnsi="宋体" w:eastAsia="宋体" w:cs="宋体"/>
          <w:szCs w:val="21"/>
          <w:lang w:bidi="ar"/>
        </w:rPr>
        <w:t>文件存在缺陷或瑕疵的理由，其风险由供应商承担。</w:t>
      </w:r>
    </w:p>
    <w:p w14:paraId="53E01424">
      <w:pPr>
        <w:adjustRightInd w:val="0"/>
        <w:snapToGrid w:val="0"/>
        <w:spacing w:line="360" w:lineRule="auto"/>
        <w:rPr>
          <w:rFonts w:ascii="宋体" w:hAnsi="宋体" w:eastAsia="宋体" w:cs="宋体"/>
          <w:b/>
          <w:szCs w:val="21"/>
        </w:rPr>
      </w:pPr>
      <w:r>
        <w:rPr>
          <w:rFonts w:hint="eastAsia" w:ascii="宋体" w:hAnsi="宋体" w:eastAsia="宋体" w:cs="宋体"/>
          <w:b/>
          <w:szCs w:val="21"/>
          <w:lang w:bidi="ar"/>
        </w:rPr>
        <w:t>11.</w:t>
      </w:r>
      <w:r>
        <w:rPr>
          <w:rFonts w:ascii="Times New Roman" w:hAnsi="Times New Roman" w:eastAsia="宋体" w:cs="Times New Roman"/>
          <w:b/>
          <w:lang w:bidi="ar"/>
        </w:rPr>
        <w:t xml:space="preserve"> </w:t>
      </w:r>
      <w:r>
        <w:rPr>
          <w:rFonts w:hint="eastAsia" w:ascii="宋体" w:hAnsi="宋体" w:eastAsia="宋体" w:cs="宋体"/>
          <w:b/>
          <w:szCs w:val="21"/>
          <w:lang w:bidi="ar"/>
        </w:rPr>
        <w:t>磋商文件的提供期限</w:t>
      </w:r>
    </w:p>
    <w:p w14:paraId="484B4BD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11.1磋商文件的提供期限自开始发出之日起不得少于五个工作日。具体提供期限见</w:t>
      </w:r>
      <w:r>
        <w:rPr>
          <w:rFonts w:hint="eastAsia" w:ascii="宋体" w:hAnsi="宋体" w:eastAsia="宋体" w:cs="宋体"/>
          <w:b/>
          <w:szCs w:val="21"/>
          <w:lang w:bidi="ar"/>
        </w:rPr>
        <w:t>磋商文件前附表</w:t>
      </w:r>
      <w:r>
        <w:rPr>
          <w:rFonts w:hint="eastAsia" w:ascii="宋体" w:hAnsi="宋体" w:eastAsia="宋体" w:cs="宋体"/>
          <w:szCs w:val="21"/>
          <w:lang w:bidi="ar"/>
        </w:rPr>
        <w:t>。</w:t>
      </w:r>
    </w:p>
    <w:p w14:paraId="12ECF51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11.2供应商应持</w:t>
      </w:r>
      <w:r>
        <w:rPr>
          <w:rFonts w:hint="eastAsia" w:ascii="宋体" w:hAnsi="宋体" w:eastAsia="宋体" w:cs="宋体"/>
          <w:b/>
          <w:szCs w:val="21"/>
          <w:lang w:bidi="ar"/>
        </w:rPr>
        <w:t>磋商文件前附表</w:t>
      </w:r>
      <w:r>
        <w:rPr>
          <w:rFonts w:hint="eastAsia" w:ascii="宋体" w:hAnsi="宋体" w:eastAsia="宋体" w:cs="宋体"/>
          <w:szCs w:val="21"/>
          <w:lang w:bidi="ar"/>
        </w:rPr>
        <w:t>规定的资料领取或购买磋商文件。</w:t>
      </w:r>
    </w:p>
    <w:p w14:paraId="4A1D8A5C">
      <w:pPr>
        <w:pStyle w:val="23"/>
        <w:widowControl/>
        <w:adjustRightInd w:val="0"/>
        <w:snapToGrid w:val="0"/>
        <w:spacing w:line="360" w:lineRule="auto"/>
        <w:rPr>
          <w:rFonts w:hint="default" w:hAnsi="宋体"/>
        </w:rPr>
      </w:pPr>
      <w:r>
        <w:rPr>
          <w:rFonts w:hAnsi="宋体"/>
          <w:b/>
        </w:rPr>
        <w:t>12.</w:t>
      </w:r>
      <w:r>
        <w:rPr>
          <w:rFonts w:hAnsi="宋体" w:cs="宋体"/>
          <w:b/>
          <w:kern w:val="0"/>
        </w:rPr>
        <w:t>提交首次响应文件</w:t>
      </w:r>
      <w:r>
        <w:rPr>
          <w:rFonts w:hAnsi="宋体"/>
          <w:b/>
        </w:rPr>
        <w:t>的</w:t>
      </w:r>
      <w:r>
        <w:rPr>
          <w:rFonts w:hAnsi="宋体" w:cs="宋体"/>
          <w:b/>
          <w:kern w:val="0"/>
        </w:rPr>
        <w:t>截止</w:t>
      </w:r>
      <w:r>
        <w:rPr>
          <w:rFonts w:hAnsi="宋体"/>
          <w:b/>
        </w:rPr>
        <w:t>时间</w:t>
      </w:r>
    </w:p>
    <w:p w14:paraId="68C87C2B">
      <w:pPr>
        <w:pStyle w:val="23"/>
        <w:widowControl/>
        <w:adjustRightInd w:val="0"/>
        <w:snapToGrid w:val="0"/>
        <w:spacing w:line="360" w:lineRule="auto"/>
        <w:ind w:firstLine="420" w:firstLineChars="200"/>
        <w:rPr>
          <w:rFonts w:hint="default" w:hAnsi="宋体"/>
        </w:rPr>
      </w:pPr>
      <w:r>
        <w:rPr>
          <w:rFonts w:hAnsi="宋体"/>
        </w:rPr>
        <w:t>12.1</w:t>
      </w:r>
      <w:r>
        <w:rPr>
          <w:rFonts w:hAnsi="宋体" w:cs="宋体"/>
          <w:kern w:val="0"/>
        </w:rPr>
        <w:t>供应商提交首次响应文件截止</w:t>
      </w:r>
      <w:r>
        <w:rPr>
          <w:rFonts w:hAnsi="宋体"/>
        </w:rPr>
        <w:t>时间见</w:t>
      </w:r>
      <w:r>
        <w:rPr>
          <w:rFonts w:hAnsi="宋体"/>
          <w:b/>
        </w:rPr>
        <w:t>磋商须知前附表</w:t>
      </w:r>
      <w:r>
        <w:rPr>
          <w:rFonts w:hAnsi="宋体"/>
        </w:rPr>
        <w:t>。</w:t>
      </w:r>
    </w:p>
    <w:p w14:paraId="38AED8E8">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13.磋商文件的澄清</w:t>
      </w:r>
      <w:r>
        <w:rPr>
          <w:rFonts w:hint="eastAsia" w:ascii="宋体" w:hAnsi="宋体" w:eastAsia="宋体" w:cs="宋体"/>
          <w:b/>
          <w:kern w:val="0"/>
          <w:szCs w:val="21"/>
          <w:lang w:val="zh-CN" w:bidi="ar"/>
        </w:rPr>
        <w:t>或者</w:t>
      </w:r>
      <w:r>
        <w:rPr>
          <w:rFonts w:hint="eastAsia" w:ascii="宋体" w:hAnsi="宋体" w:eastAsia="宋体" w:cs="宋体"/>
          <w:b/>
          <w:bCs/>
          <w:szCs w:val="21"/>
          <w:lang w:bidi="ar"/>
        </w:rPr>
        <w:t>修改</w:t>
      </w:r>
    </w:p>
    <w:p w14:paraId="062868AE">
      <w:pPr>
        <w:adjustRightInd w:val="0"/>
        <w:snapToGrid w:val="0"/>
        <w:spacing w:line="360" w:lineRule="auto"/>
        <w:ind w:right="-105" w:rightChars="-50" w:firstLine="420" w:firstLineChars="200"/>
        <w:rPr>
          <w:rFonts w:ascii="宋体" w:hAnsi="宋体" w:eastAsia="宋体" w:cs="宋体"/>
          <w:kern w:val="0"/>
          <w:szCs w:val="21"/>
        </w:rPr>
      </w:pPr>
      <w:r>
        <w:rPr>
          <w:rFonts w:hint="eastAsia" w:ascii="宋体" w:hAnsi="宋体" w:eastAsia="宋体" w:cs="宋体"/>
          <w:szCs w:val="21"/>
          <w:lang w:bidi="ar"/>
        </w:rPr>
        <w:t>13.1在</w:t>
      </w:r>
      <w:r>
        <w:rPr>
          <w:rFonts w:hint="eastAsia" w:ascii="宋体" w:hAnsi="宋体" w:eastAsia="宋体" w:cs="宋体"/>
          <w:kern w:val="0"/>
          <w:szCs w:val="21"/>
          <w:lang w:bidi="ar"/>
        </w:rPr>
        <w:t xml:space="preserve">提交首次响应文件截止之日前，采购人、采购代理机构可以对已发出的磋商文件进行必要的澄清或者修改。 </w:t>
      </w:r>
    </w:p>
    <w:p w14:paraId="5606A437">
      <w:pPr>
        <w:adjustRightInd w:val="0"/>
        <w:snapToGrid w:val="0"/>
        <w:spacing w:line="360" w:lineRule="auto"/>
        <w:ind w:right="-105" w:rightChars="-50" w:firstLine="420" w:firstLineChars="200"/>
        <w:rPr>
          <w:rFonts w:ascii="宋体" w:hAnsi="宋体" w:eastAsia="宋体" w:cs="宋体"/>
          <w:kern w:val="0"/>
          <w:szCs w:val="21"/>
        </w:rPr>
      </w:pPr>
      <w:r>
        <w:rPr>
          <w:rFonts w:hint="eastAsia" w:ascii="宋体" w:hAnsi="宋体" w:eastAsia="宋体" w:cs="宋体"/>
          <w:szCs w:val="21"/>
          <w:lang w:bidi="ar"/>
        </w:rPr>
        <w:t>13.2</w:t>
      </w:r>
      <w:r>
        <w:rPr>
          <w:rFonts w:hint="eastAsia" w:ascii="宋体" w:hAnsi="宋体" w:eastAsia="宋体" w:cs="宋体"/>
          <w:kern w:val="0"/>
          <w:szCs w:val="21"/>
          <w:lang w:bidi="ar"/>
        </w:rPr>
        <w:t>澄清或者修改的内容可能影响响应文件编制的，采购人、采购代理机构应当在提交首次响应文件截止之日至少5日前，在</w:t>
      </w:r>
      <w:r>
        <w:rPr>
          <w:rFonts w:hint="eastAsia" w:ascii="宋体" w:hAnsi="宋体" w:eastAsia="宋体" w:cs="宋体"/>
          <w:szCs w:val="21"/>
          <w:lang w:bidi="ar"/>
        </w:rPr>
        <w:t>湖南省政府采购网（http://www.ccgp-hunan.gov.cn/）上发布，</w:t>
      </w:r>
      <w:r>
        <w:rPr>
          <w:rFonts w:hint="eastAsia" w:ascii="Times New Roman" w:hAnsi="宋体" w:eastAsia="宋体" w:cs="宋体"/>
          <w:kern w:val="0"/>
          <w:lang w:bidi="ar"/>
        </w:rPr>
        <w:t>供应商</w:t>
      </w:r>
      <w:r>
        <w:rPr>
          <w:rFonts w:hint="eastAsia" w:ascii="宋体" w:hAnsi="宋体" w:eastAsia="宋体" w:cs="宋体"/>
          <w:szCs w:val="21"/>
          <w:lang w:bidi="ar"/>
        </w:rPr>
        <w:t>自行</w:t>
      </w:r>
      <w:r>
        <w:rPr>
          <w:rFonts w:hint="eastAsia" w:ascii="宋体" w:hAnsi="Times New Roman" w:eastAsia="宋体" w:cs="宋体"/>
          <w:szCs w:val="21"/>
          <w:lang w:bidi="ar"/>
        </w:rPr>
        <w:t>下载，</w:t>
      </w:r>
      <w:r>
        <w:rPr>
          <w:rFonts w:hint="eastAsia" w:ascii="宋体" w:hAnsi="宋体" w:eastAsia="宋体" w:cs="宋体"/>
          <w:kern w:val="0"/>
          <w:szCs w:val="21"/>
          <w:lang w:bidi="ar"/>
        </w:rPr>
        <w:t>不足5日的，顺延供应商提交首次响应文件截止时间。</w:t>
      </w:r>
    </w:p>
    <w:p w14:paraId="16F4DB5A">
      <w:pPr>
        <w:pStyle w:val="23"/>
        <w:widowControl/>
        <w:adjustRightInd w:val="0"/>
        <w:snapToGrid w:val="0"/>
        <w:spacing w:line="360" w:lineRule="auto"/>
        <w:ind w:firstLine="420" w:firstLineChars="200"/>
        <w:rPr>
          <w:rFonts w:hint="default"/>
        </w:rPr>
      </w:pPr>
      <w:r>
        <w:t>13.2</w:t>
      </w:r>
      <w:r>
        <w:rPr>
          <w:rFonts w:hAnsi="宋体" w:cs="宋体"/>
          <w:kern w:val="0"/>
        </w:rPr>
        <w:t>提交首次响应文件截止时间前对磋商文件澄清或者修改内容，为磋商文件的组成部分。</w:t>
      </w:r>
    </w:p>
    <w:p w14:paraId="47299EE5">
      <w:pPr>
        <w:pStyle w:val="6"/>
        <w:widowControl/>
      </w:pPr>
      <w:bookmarkStart w:id="14" w:name="_Toc4903"/>
      <w:r>
        <w:rPr>
          <w:rFonts w:hint="eastAsia" w:cs="黑体"/>
        </w:rPr>
        <w:t>三、响应文件</w:t>
      </w:r>
      <w:bookmarkEnd w:id="14"/>
    </w:p>
    <w:p w14:paraId="557B99CE">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14.一般要求</w:t>
      </w:r>
    </w:p>
    <w:p w14:paraId="1B0F8CFB">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lang w:bidi="ar"/>
        </w:rPr>
        <w:t>14.1 供应商应仔细阅读磋商文件的所有内容，按磋商文件的要求编制响应文件，并保证所提供的全部资料的真实性，以使其响应文件对磋商文件做出实质性的响应。</w:t>
      </w:r>
    </w:p>
    <w:p w14:paraId="52B19C13">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lang w:bidi="ar"/>
        </w:rPr>
        <w:t xml:space="preserve">14.2 </w:t>
      </w:r>
      <w:r>
        <w:rPr>
          <w:rFonts w:hint="eastAsia" w:ascii="宋体" w:hAnsi="宋体" w:eastAsia="宋体" w:cs="宋体"/>
          <w:szCs w:val="21"/>
          <w:lang w:bidi="ar"/>
        </w:rPr>
        <w:t>供应商提交的响应文件及供应商与采购人或采购代理机构、磋商小组就有关磋商的所有来往函电均使用中文。供应商可以提交其它语言的资料，但应附中文注释，在有差异时以中文为准。</w:t>
      </w:r>
    </w:p>
    <w:p w14:paraId="62D3747C">
      <w:pPr>
        <w:pStyle w:val="23"/>
        <w:widowControl/>
        <w:adjustRightInd w:val="0"/>
        <w:snapToGrid w:val="0"/>
        <w:spacing w:line="360" w:lineRule="auto"/>
        <w:ind w:firstLine="420" w:firstLineChars="200"/>
        <w:rPr>
          <w:rFonts w:hint="default" w:hAnsi="宋体"/>
        </w:rPr>
      </w:pPr>
      <w:r>
        <w:rPr>
          <w:rFonts w:hAnsi="宋体"/>
          <w:bCs/>
        </w:rPr>
        <w:t xml:space="preserve">14.3 </w:t>
      </w:r>
      <w:r>
        <w:rPr>
          <w:rFonts w:hAnsi="宋体"/>
        </w:rPr>
        <w:t>计量单位应使用我国法定计量单位，未列明时应默认为我国法定计量单位。</w:t>
      </w:r>
    </w:p>
    <w:p w14:paraId="0A71D380">
      <w:pPr>
        <w:pStyle w:val="23"/>
        <w:widowControl/>
        <w:adjustRightInd w:val="0"/>
        <w:snapToGrid w:val="0"/>
        <w:spacing w:line="360" w:lineRule="auto"/>
        <w:ind w:firstLine="420" w:firstLineChars="200"/>
        <w:rPr>
          <w:rFonts w:hint="default" w:hAnsi="宋体"/>
        </w:rPr>
      </w:pPr>
      <w:r>
        <w:rPr>
          <w:rFonts w:hAnsi="宋体"/>
        </w:rPr>
        <w:t>14.4 响应文件应采用书面形式，电报、传真、电子邮件形式的响应文件概不接受。</w:t>
      </w:r>
    </w:p>
    <w:p w14:paraId="182525E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14.5 供应商应按磋商文件中提供的响应文件格式填写。</w:t>
      </w:r>
    </w:p>
    <w:p w14:paraId="69E850F3">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15.</w:t>
      </w:r>
      <w:r>
        <w:rPr>
          <w:rFonts w:hint="eastAsia" w:ascii="宋体" w:hAnsi="宋体" w:eastAsia="宋体" w:cs="宋体"/>
          <w:b/>
          <w:szCs w:val="21"/>
          <w:lang w:bidi="ar"/>
        </w:rPr>
        <w:t>响应文件</w:t>
      </w:r>
      <w:r>
        <w:rPr>
          <w:rFonts w:hint="eastAsia" w:ascii="宋体" w:hAnsi="宋体" w:eastAsia="宋体" w:cs="宋体"/>
          <w:b/>
          <w:bCs/>
          <w:szCs w:val="21"/>
          <w:lang w:bidi="ar"/>
        </w:rPr>
        <w:t>的组成</w:t>
      </w:r>
    </w:p>
    <w:p w14:paraId="1918EA34">
      <w:pPr>
        <w:adjustRightInd w:val="0"/>
        <w:snapToGrid w:val="0"/>
        <w:spacing w:line="360" w:lineRule="auto"/>
        <w:ind w:firstLine="420" w:firstLineChars="200"/>
        <w:jc w:val="left"/>
        <w:outlineLvl w:val="0"/>
        <w:rPr>
          <w:rFonts w:hint="default" w:hAnsi="宋体"/>
        </w:rPr>
      </w:pPr>
      <w:bookmarkStart w:id="15" w:name="_Toc11976"/>
      <w:bookmarkStart w:id="16" w:name="_Toc8666"/>
      <w:bookmarkStart w:id="17" w:name="_Toc325"/>
      <w:bookmarkStart w:id="18" w:name="_Toc714"/>
      <w:r>
        <w:rPr>
          <w:rFonts w:hint="eastAsia" w:ascii="宋体" w:hAnsi="宋体" w:eastAsia="宋体" w:cs="宋体"/>
          <w:lang w:bidi="ar"/>
        </w:rPr>
        <w:t>15.1</w:t>
      </w:r>
      <w:r>
        <w:rPr>
          <w:rFonts w:ascii="Times New Roman" w:hAnsi="宋体" w:eastAsia="宋体" w:cs="Times New Roman"/>
          <w:lang w:bidi="ar"/>
        </w:rPr>
        <w:t xml:space="preserve"> </w:t>
      </w:r>
      <w:r>
        <w:rPr>
          <w:rFonts w:hint="eastAsia" w:ascii="Times New Roman" w:hAnsi="宋体" w:eastAsia="宋体" w:cs="宋体"/>
          <w:lang w:bidi="ar"/>
        </w:rPr>
        <w:t>响应文件包括下列内容：</w:t>
      </w:r>
      <w:bookmarkEnd w:id="15"/>
      <w:bookmarkEnd w:id="16"/>
      <w:bookmarkEnd w:id="17"/>
      <w:bookmarkEnd w:id="18"/>
      <w:r>
        <w:rPr>
          <w:rFonts w:hint="eastAsia" w:ascii="宋体" w:hAnsi="宋体" w:eastAsia="宋体" w:cs="宋体"/>
          <w:szCs w:val="21"/>
          <w:lang w:bidi="ar"/>
        </w:rPr>
        <w:t xml:space="preserve"> </w:t>
      </w:r>
      <w:bookmarkStart w:id="19" w:name="_Toc26409"/>
      <w:bookmarkStart w:id="20" w:name="_Toc2755"/>
    </w:p>
    <w:p w14:paraId="68E3C32E">
      <w:pPr>
        <w:adjustRightInd w:val="0"/>
        <w:snapToGrid w:val="0"/>
        <w:spacing w:line="360" w:lineRule="auto"/>
        <w:ind w:firstLine="420" w:firstLineChars="200"/>
        <w:rPr>
          <w:rFonts w:ascii="宋体" w:hAnsi="宋体" w:eastAsia="宋体" w:cs="宋体"/>
        </w:rPr>
      </w:pPr>
      <w:r>
        <w:rPr>
          <w:rFonts w:hint="eastAsia" w:ascii="宋体" w:hAnsi="宋体" w:eastAsia="宋体" w:cs="宋体"/>
          <w:lang w:bidi="ar"/>
        </w:rPr>
        <w:t>（一）磋商响应声明</w:t>
      </w:r>
    </w:p>
    <w:p w14:paraId="5C0CB6C7">
      <w:pPr>
        <w:adjustRightInd w:val="0"/>
        <w:snapToGrid w:val="0"/>
        <w:spacing w:line="360" w:lineRule="auto"/>
        <w:ind w:firstLine="420" w:firstLineChars="200"/>
        <w:rPr>
          <w:rFonts w:hint="eastAsia" w:ascii="宋体" w:hAnsi="宋体" w:eastAsia="宋体" w:cs="宋体"/>
          <w:lang w:bidi="ar"/>
        </w:rPr>
      </w:pPr>
      <w:r>
        <w:rPr>
          <w:rFonts w:hint="eastAsia" w:ascii="宋体" w:hAnsi="宋体" w:eastAsia="宋体" w:cs="宋体"/>
          <w:lang w:bidi="ar"/>
        </w:rPr>
        <w:t>（二）保证金</w:t>
      </w:r>
    </w:p>
    <w:p w14:paraId="023F958A">
      <w:pPr>
        <w:adjustRightInd w:val="0"/>
        <w:snapToGrid w:val="0"/>
        <w:spacing w:line="360" w:lineRule="auto"/>
        <w:ind w:firstLine="420" w:firstLineChars="200"/>
        <w:rPr>
          <w:rFonts w:hint="eastAsia" w:ascii="宋体" w:hAnsi="宋体" w:eastAsia="宋体" w:cs="宋体"/>
          <w:lang w:val="en-US" w:eastAsia="zh-CN" w:bidi="ar"/>
        </w:rPr>
      </w:pPr>
      <w:r>
        <w:rPr>
          <w:rFonts w:hint="eastAsia" w:ascii="宋体" w:hAnsi="宋体" w:eastAsia="宋体" w:cs="宋体"/>
          <w:lang w:val="en-US" w:eastAsia="zh-CN" w:bidi="ar"/>
        </w:rPr>
        <w:t>(三）联合体协议（如有）</w:t>
      </w:r>
    </w:p>
    <w:p w14:paraId="2C4281C9">
      <w:pPr>
        <w:adjustRightInd w:val="0"/>
        <w:snapToGrid w:val="0"/>
        <w:spacing w:line="360" w:lineRule="auto"/>
        <w:ind w:firstLine="420" w:firstLineChars="200"/>
        <w:rPr>
          <w:rFonts w:hint="eastAsia" w:ascii="宋体" w:hAnsi="宋体" w:eastAsia="宋体" w:cs="宋体"/>
          <w:lang w:eastAsia="zh-CN"/>
        </w:rPr>
      </w:pPr>
      <w:r>
        <w:rPr>
          <w:rFonts w:hint="eastAsia" w:ascii="宋体" w:hAnsi="宋体" w:eastAsia="宋体" w:cs="宋体"/>
          <w:lang w:bidi="ar"/>
        </w:rPr>
        <w:t>（</w:t>
      </w:r>
      <w:r>
        <w:rPr>
          <w:rFonts w:hint="eastAsia" w:ascii="宋体" w:hAnsi="宋体" w:eastAsia="宋体" w:cs="宋体"/>
          <w:lang w:eastAsia="zh-CN" w:bidi="ar"/>
        </w:rPr>
        <w:t>四</w:t>
      </w:r>
      <w:r>
        <w:rPr>
          <w:rFonts w:hint="eastAsia" w:ascii="宋体" w:hAnsi="宋体" w:eastAsia="宋体" w:cs="宋体"/>
          <w:lang w:bidi="ar"/>
        </w:rPr>
        <w:t>）</w:t>
      </w:r>
      <w:r>
        <w:rPr>
          <w:rFonts w:hint="eastAsia" w:ascii="Times New Roman" w:hAnsi="宋体" w:eastAsia="宋体" w:cs="宋体"/>
          <w:lang w:eastAsia="zh-CN" w:bidi="ar"/>
        </w:rPr>
        <w:t>供应商的资格证文件</w:t>
      </w:r>
    </w:p>
    <w:p w14:paraId="4A20608A">
      <w:pPr>
        <w:adjustRightInd w:val="0"/>
        <w:snapToGrid w:val="0"/>
        <w:spacing w:line="360" w:lineRule="auto"/>
        <w:ind w:firstLine="420" w:firstLineChars="200"/>
        <w:rPr>
          <w:rFonts w:hint="eastAsia" w:ascii="宋体" w:hAnsi="宋体" w:eastAsia="宋体" w:cs="宋体"/>
          <w:lang w:eastAsia="zh-CN"/>
        </w:rPr>
      </w:pPr>
      <w:r>
        <w:rPr>
          <w:rFonts w:hint="eastAsia" w:ascii="宋体" w:hAnsi="宋体" w:eastAsia="宋体" w:cs="宋体"/>
          <w:lang w:bidi="ar"/>
        </w:rPr>
        <w:t>（</w:t>
      </w:r>
      <w:r>
        <w:rPr>
          <w:rFonts w:hint="eastAsia" w:ascii="宋体" w:hAnsi="宋体" w:eastAsia="宋体" w:cs="宋体"/>
          <w:lang w:eastAsia="zh-CN" w:bidi="ar"/>
        </w:rPr>
        <w:t>五</w:t>
      </w:r>
      <w:r>
        <w:rPr>
          <w:rFonts w:hint="eastAsia" w:ascii="宋体" w:hAnsi="宋体" w:eastAsia="宋体" w:cs="宋体"/>
          <w:lang w:bidi="ar"/>
        </w:rPr>
        <w:t>）</w:t>
      </w:r>
      <w:r>
        <w:rPr>
          <w:rFonts w:hint="eastAsia" w:ascii="Times New Roman" w:hAnsi="宋体" w:eastAsia="宋体" w:cs="宋体"/>
          <w:lang w:eastAsia="zh-CN" w:bidi="ar"/>
        </w:rPr>
        <w:t>技术方案说明</w:t>
      </w:r>
    </w:p>
    <w:p w14:paraId="193FE04E">
      <w:pPr>
        <w:adjustRightInd w:val="0"/>
        <w:snapToGrid w:val="0"/>
        <w:spacing w:line="360" w:lineRule="auto"/>
        <w:ind w:firstLine="420" w:firstLineChars="200"/>
        <w:rPr>
          <w:rFonts w:hint="default" w:ascii="宋体" w:hAnsi="宋体" w:eastAsia="宋体" w:cs="宋体"/>
          <w:lang w:val="en-US" w:eastAsia="zh-CN"/>
        </w:rPr>
      </w:pPr>
      <w:r>
        <w:rPr>
          <w:rFonts w:hint="eastAsia" w:ascii="宋体" w:hAnsi="宋体" w:eastAsia="宋体" w:cs="宋体"/>
          <w:lang w:bidi="ar"/>
        </w:rPr>
        <w:t>（</w:t>
      </w:r>
      <w:r>
        <w:rPr>
          <w:rFonts w:hint="eastAsia" w:ascii="宋体" w:hAnsi="宋体" w:eastAsia="宋体" w:cs="宋体"/>
          <w:lang w:eastAsia="zh-CN" w:bidi="ar"/>
        </w:rPr>
        <w:t>六</w:t>
      </w:r>
      <w:r>
        <w:rPr>
          <w:rFonts w:hint="eastAsia" w:ascii="宋体" w:hAnsi="宋体" w:eastAsia="宋体" w:cs="宋体"/>
          <w:lang w:bidi="ar"/>
        </w:rPr>
        <w:t>）</w:t>
      </w:r>
      <w:r>
        <w:rPr>
          <w:rFonts w:hint="eastAsia" w:ascii="宋体" w:hAnsi="宋体" w:eastAsia="宋体" w:cs="宋体"/>
          <w:lang w:eastAsia="zh-CN" w:bidi="ar"/>
        </w:rPr>
        <w:t>技术</w:t>
      </w:r>
      <w:r>
        <w:rPr>
          <w:rFonts w:hint="eastAsia" w:ascii="宋体" w:hAnsi="宋体" w:eastAsia="宋体" w:cs="宋体"/>
          <w:lang w:val="en-US" w:eastAsia="zh-CN" w:bidi="ar"/>
        </w:rPr>
        <w:t>/商务响应与偏离表</w:t>
      </w:r>
    </w:p>
    <w:p w14:paraId="0DFAD91D">
      <w:pPr>
        <w:adjustRightInd w:val="0"/>
        <w:snapToGrid w:val="0"/>
        <w:spacing w:line="360" w:lineRule="auto"/>
        <w:ind w:firstLine="420" w:firstLineChars="200"/>
        <w:rPr>
          <w:rFonts w:hint="eastAsia" w:ascii="宋体" w:hAnsi="宋体" w:eastAsia="宋体" w:cs="宋体"/>
          <w:lang w:eastAsia="zh-CN" w:bidi="ar"/>
        </w:rPr>
      </w:pPr>
      <w:r>
        <w:rPr>
          <w:rFonts w:hint="eastAsia" w:ascii="宋体" w:hAnsi="宋体" w:eastAsia="宋体" w:cs="宋体"/>
          <w:lang w:bidi="ar"/>
        </w:rPr>
        <w:t>（</w:t>
      </w:r>
      <w:r>
        <w:rPr>
          <w:rFonts w:hint="eastAsia" w:ascii="宋体" w:hAnsi="宋体" w:eastAsia="宋体" w:cs="宋体"/>
          <w:lang w:eastAsia="zh-CN" w:bidi="ar"/>
        </w:rPr>
        <w:t>七</w:t>
      </w:r>
      <w:r>
        <w:rPr>
          <w:rFonts w:hint="eastAsia" w:ascii="宋体" w:hAnsi="宋体" w:eastAsia="宋体" w:cs="宋体"/>
          <w:lang w:bidi="ar"/>
        </w:rPr>
        <w:t>）</w:t>
      </w:r>
      <w:r>
        <w:rPr>
          <w:rFonts w:hint="eastAsia" w:ascii="宋体" w:hAnsi="宋体" w:eastAsia="宋体" w:cs="宋体"/>
          <w:lang w:eastAsia="zh-CN" w:bidi="ar"/>
        </w:rPr>
        <w:t>提供享受政府采购政策的证明材料和清单表</w:t>
      </w:r>
    </w:p>
    <w:p w14:paraId="5B9E1472">
      <w:pPr>
        <w:adjustRightInd w:val="0"/>
        <w:snapToGrid w:val="0"/>
        <w:spacing w:line="360" w:lineRule="auto"/>
        <w:ind w:firstLine="420" w:firstLineChars="200"/>
        <w:rPr>
          <w:rFonts w:hint="eastAsia" w:ascii="宋体" w:hAnsi="宋体" w:eastAsia="宋体" w:cs="宋体"/>
          <w:lang w:eastAsia="zh-CN" w:bidi="ar"/>
        </w:rPr>
      </w:pPr>
      <w:r>
        <w:rPr>
          <w:rFonts w:hint="eastAsia" w:ascii="宋体" w:hAnsi="宋体" w:eastAsia="宋体" w:cs="宋体"/>
          <w:lang w:bidi="ar"/>
        </w:rPr>
        <w:t>（</w:t>
      </w:r>
      <w:r>
        <w:rPr>
          <w:rFonts w:hint="eastAsia" w:ascii="宋体" w:hAnsi="宋体" w:eastAsia="宋体" w:cs="宋体"/>
          <w:lang w:eastAsia="zh-CN" w:bidi="ar"/>
        </w:rPr>
        <w:t>八</w:t>
      </w:r>
      <w:r>
        <w:rPr>
          <w:rFonts w:hint="eastAsia" w:ascii="宋体" w:hAnsi="宋体" w:eastAsia="宋体" w:cs="宋体"/>
          <w:lang w:bidi="ar"/>
        </w:rPr>
        <w:t>）</w:t>
      </w:r>
      <w:r>
        <w:rPr>
          <w:rFonts w:hint="eastAsia" w:ascii="宋体" w:hAnsi="宋体" w:eastAsia="宋体" w:cs="宋体"/>
          <w:lang w:eastAsia="zh-CN" w:bidi="ar"/>
        </w:rPr>
        <w:t>报价一览表及分项价格表</w:t>
      </w:r>
    </w:p>
    <w:p w14:paraId="7C9A1BA4">
      <w:pPr>
        <w:adjustRightInd w:val="0"/>
        <w:snapToGrid w:val="0"/>
        <w:spacing w:line="360" w:lineRule="auto"/>
        <w:ind w:firstLine="420" w:firstLineChars="200"/>
        <w:rPr>
          <w:rFonts w:hint="eastAsia" w:ascii="宋体" w:hAnsi="宋体" w:eastAsia="宋体" w:cs="宋体"/>
          <w:lang w:val="en-US" w:eastAsia="zh-CN" w:bidi="ar"/>
        </w:rPr>
      </w:pPr>
      <w:r>
        <w:rPr>
          <w:rFonts w:hint="eastAsia" w:ascii="宋体" w:hAnsi="宋体" w:eastAsia="宋体" w:cs="宋体"/>
          <w:lang w:val="en-US" w:eastAsia="zh-CN" w:bidi="ar"/>
        </w:rPr>
        <w:t xml:space="preserve"> (九）供应商认为提供的其他资料</w:t>
      </w:r>
    </w:p>
    <w:p w14:paraId="1A669F51">
      <w:pPr>
        <w:adjustRightInd w:val="0"/>
        <w:snapToGrid w:val="0"/>
        <w:spacing w:line="360" w:lineRule="auto"/>
        <w:ind w:firstLine="420" w:firstLineChars="200"/>
        <w:rPr>
          <w:rFonts w:ascii="宋体" w:hAnsi="宋体" w:eastAsia="宋体" w:cs="宋体"/>
        </w:rPr>
      </w:pPr>
      <w:r>
        <w:rPr>
          <w:rFonts w:hint="eastAsia" w:ascii="宋体" w:hAnsi="宋体" w:eastAsia="宋体" w:cs="宋体"/>
          <w:lang w:bidi="ar"/>
        </w:rPr>
        <w:t>（</w:t>
      </w:r>
      <w:r>
        <w:rPr>
          <w:rFonts w:hint="eastAsia" w:ascii="宋体" w:hAnsi="宋体" w:eastAsia="宋体" w:cs="宋体"/>
          <w:lang w:eastAsia="zh-CN" w:bidi="ar"/>
        </w:rPr>
        <w:t>十</w:t>
      </w:r>
      <w:r>
        <w:rPr>
          <w:rFonts w:hint="eastAsia" w:ascii="宋体" w:hAnsi="宋体" w:eastAsia="宋体" w:cs="宋体"/>
          <w:lang w:bidi="ar"/>
        </w:rPr>
        <w:t>）最后报价</w:t>
      </w:r>
    </w:p>
    <w:bookmarkEnd w:id="19"/>
    <w:bookmarkEnd w:id="20"/>
    <w:p w14:paraId="5CF1475E">
      <w:pPr>
        <w:adjustRightInd w:val="0"/>
        <w:snapToGrid w:val="0"/>
        <w:spacing w:line="360" w:lineRule="auto"/>
        <w:ind w:firstLine="420" w:firstLineChars="200"/>
        <w:rPr>
          <w:rFonts w:hAnsi="宋体"/>
        </w:rPr>
      </w:pPr>
      <w:r>
        <w:rPr>
          <w:rFonts w:hint="eastAsia" w:ascii="宋体" w:hAnsi="宋体" w:eastAsia="宋体" w:cs="宋体"/>
          <w:lang w:bidi="ar"/>
        </w:rPr>
        <w:t>15.2在磋商过程中，</w:t>
      </w:r>
      <w:r>
        <w:rPr>
          <w:rFonts w:hint="eastAsia" w:ascii="宋体" w:hAnsi="宋体" w:eastAsia="宋体" w:cs="宋体"/>
          <w:szCs w:val="21"/>
          <w:lang w:bidi="ar"/>
        </w:rPr>
        <w:t>供应商</w:t>
      </w:r>
      <w:r>
        <w:rPr>
          <w:rFonts w:hint="eastAsia" w:ascii="宋体" w:hAnsi="宋体" w:eastAsia="宋体" w:cs="宋体"/>
          <w:lang w:bidi="ar"/>
        </w:rPr>
        <w:t>根据</w:t>
      </w:r>
      <w:r>
        <w:rPr>
          <w:rFonts w:hint="eastAsia" w:ascii="宋体" w:hAnsi="宋体" w:eastAsia="宋体" w:cs="宋体"/>
          <w:kern w:val="0"/>
          <w:szCs w:val="21"/>
          <w:lang w:bidi="ar"/>
        </w:rPr>
        <w:t>磋商小组</w:t>
      </w:r>
      <w:r>
        <w:rPr>
          <w:rFonts w:hint="eastAsia" w:ascii="宋体" w:hAnsi="宋体" w:eastAsia="宋体" w:cs="宋体"/>
          <w:bCs/>
          <w:szCs w:val="21"/>
          <w:lang w:bidi="ar"/>
        </w:rPr>
        <w:t>书面形式要求</w:t>
      </w:r>
      <w:r>
        <w:rPr>
          <w:rFonts w:hint="eastAsia" w:ascii="宋体" w:hAnsi="宋体" w:eastAsia="宋体" w:cs="宋体"/>
          <w:kern w:val="0"/>
          <w:szCs w:val="21"/>
          <w:lang w:bidi="ar"/>
        </w:rPr>
        <w:t>提交的</w:t>
      </w:r>
      <w:r>
        <w:rPr>
          <w:rFonts w:hint="eastAsia" w:ascii="Times New Roman" w:hAnsi="宋体" w:eastAsia="宋体" w:cs="宋体"/>
          <w:lang w:bidi="ar"/>
        </w:rPr>
        <w:t>最后报价</w:t>
      </w:r>
      <w:r>
        <w:rPr>
          <w:rFonts w:ascii="Times New Roman" w:hAnsi="宋体" w:eastAsia="宋体" w:cs="Times New Roman"/>
          <w:lang w:bidi="ar"/>
        </w:rPr>
        <w:t>(</w:t>
      </w:r>
      <w:r>
        <w:rPr>
          <w:rFonts w:hint="eastAsia" w:ascii="Times New Roman" w:hAnsi="宋体" w:eastAsia="宋体" w:cs="宋体"/>
          <w:lang w:bidi="ar"/>
        </w:rPr>
        <w:t>或者</w:t>
      </w:r>
      <w:r>
        <w:rPr>
          <w:rFonts w:hint="eastAsia" w:ascii="宋体" w:hAnsi="宋体" w:eastAsia="宋体" w:cs="宋体"/>
          <w:bCs/>
          <w:szCs w:val="21"/>
          <w:lang w:bidi="ar"/>
        </w:rPr>
        <w:t>重</w:t>
      </w:r>
      <w:r>
        <w:rPr>
          <w:rFonts w:hint="eastAsia" w:ascii="宋体" w:hAnsi="宋体" w:eastAsia="宋体" w:cs="宋体"/>
          <w:kern w:val="0"/>
          <w:szCs w:val="21"/>
          <w:lang w:bidi="ar"/>
        </w:rPr>
        <w:t>新提交的响应文件和</w:t>
      </w:r>
      <w:r>
        <w:rPr>
          <w:rFonts w:hint="eastAsia" w:ascii="Times New Roman" w:hAnsi="宋体" w:eastAsia="宋体" w:cs="宋体"/>
          <w:lang w:bidi="ar"/>
        </w:rPr>
        <w:t>最后报价</w:t>
      </w:r>
      <w:r>
        <w:rPr>
          <w:rFonts w:ascii="Times New Roman" w:hAnsi="宋体" w:eastAsia="宋体" w:cs="Times New Roman"/>
          <w:lang w:bidi="ar"/>
        </w:rPr>
        <w:t>)</w:t>
      </w:r>
      <w:r>
        <w:rPr>
          <w:rFonts w:hint="eastAsia" w:ascii="Times New Roman" w:hAnsi="宋体" w:eastAsia="宋体" w:cs="宋体"/>
          <w:lang w:bidi="ar"/>
        </w:rPr>
        <w:t>是</w:t>
      </w:r>
      <w:r>
        <w:rPr>
          <w:rFonts w:hint="eastAsia" w:ascii="宋体" w:hAnsi="宋体" w:eastAsia="宋体" w:cs="宋体"/>
          <w:szCs w:val="21"/>
          <w:lang w:bidi="ar"/>
        </w:rPr>
        <w:t>响应文件</w:t>
      </w:r>
      <w:r>
        <w:rPr>
          <w:rFonts w:hint="eastAsia" w:ascii="Times New Roman" w:hAnsi="宋体" w:eastAsia="宋体" w:cs="宋体"/>
          <w:lang w:bidi="ar"/>
        </w:rPr>
        <w:t>的有效组成部分。</w:t>
      </w:r>
    </w:p>
    <w:p w14:paraId="5F057A33">
      <w:pPr>
        <w:adjustRightInd w:val="0"/>
        <w:snapToGrid w:val="0"/>
        <w:spacing w:line="360" w:lineRule="auto"/>
        <w:ind w:firstLine="420" w:firstLineChars="200"/>
        <w:rPr>
          <w:rFonts w:hAnsi="宋体"/>
          <w:b/>
        </w:rPr>
      </w:pPr>
      <w:r>
        <w:rPr>
          <w:rFonts w:hint="eastAsia" w:ascii="宋体" w:hAnsi="宋体" w:eastAsia="宋体" w:cs="宋体"/>
          <w:lang w:bidi="ar"/>
        </w:rPr>
        <w:t>15.3</w:t>
      </w:r>
      <w:r>
        <w:rPr>
          <w:rFonts w:hint="eastAsia" w:ascii="宋体" w:hAnsi="宋体" w:eastAsia="宋体" w:cs="宋体"/>
          <w:kern w:val="0"/>
          <w:szCs w:val="21"/>
          <w:lang w:bidi="ar"/>
        </w:rPr>
        <w:t>磋商文件规定可能发生实质性变动的，供应商应当在</w:t>
      </w:r>
      <w:r>
        <w:rPr>
          <w:rFonts w:hint="eastAsia" w:ascii="Times New Roman" w:hAnsi="宋体" w:eastAsia="宋体" w:cs="宋体"/>
          <w:lang w:bidi="ar"/>
        </w:rPr>
        <w:t>《合同条款和采购需求偏离表》中对应内容注明。</w:t>
      </w:r>
    </w:p>
    <w:p w14:paraId="011C635D">
      <w:pPr>
        <w:adjustRightInd w:val="0"/>
        <w:snapToGrid w:val="0"/>
        <w:spacing w:line="360" w:lineRule="auto"/>
        <w:ind w:firstLine="420" w:firstLineChars="200"/>
        <w:rPr>
          <w:rFonts w:ascii="宋体" w:hAnsi="宋体" w:eastAsia="宋体" w:cs="宋体"/>
          <w:b/>
          <w:bCs/>
          <w:szCs w:val="21"/>
        </w:rPr>
      </w:pPr>
      <w:r>
        <w:rPr>
          <w:rFonts w:hint="eastAsia" w:ascii="宋体" w:hAnsi="宋体" w:eastAsia="宋体" w:cs="宋体"/>
          <w:lang w:bidi="ar"/>
        </w:rPr>
        <w:t>15.4</w:t>
      </w:r>
      <w:r>
        <w:rPr>
          <w:rFonts w:hint="eastAsia" w:ascii="宋体" w:hAnsi="宋体" w:eastAsia="宋体" w:cs="宋体"/>
          <w:szCs w:val="21"/>
          <w:lang w:bidi="ar"/>
        </w:rPr>
        <w:t>根据《政府采购法》第四十二条的规定，供应商无论成交与否，其响应文件不予退还。</w:t>
      </w:r>
      <w:r>
        <w:rPr>
          <w:rFonts w:hint="eastAsia" w:ascii="宋体" w:hAnsi="宋体" w:eastAsia="宋体" w:cs="宋体"/>
          <w:b/>
          <w:bCs/>
          <w:szCs w:val="21"/>
          <w:lang w:bidi="ar"/>
        </w:rPr>
        <w:t>16.报价</w:t>
      </w:r>
    </w:p>
    <w:p w14:paraId="28D6BC1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16.1供应商应当根据磋商文件要求和范围，以</w:t>
      </w:r>
      <w:r>
        <w:rPr>
          <w:rFonts w:hint="eastAsia" w:ascii="宋体" w:hAnsi="宋体" w:eastAsia="宋体" w:cs="宋体"/>
          <w:bCs/>
          <w:szCs w:val="21"/>
          <w:lang w:bidi="ar"/>
        </w:rPr>
        <w:t>人民币</w:t>
      </w:r>
      <w:r>
        <w:rPr>
          <w:rFonts w:hint="eastAsia" w:ascii="宋体" w:hAnsi="宋体" w:eastAsia="宋体" w:cs="宋体"/>
          <w:szCs w:val="21"/>
          <w:lang w:bidi="ar"/>
        </w:rPr>
        <w:t>报价，以元为单位，保留小数点后两位。</w:t>
      </w:r>
    </w:p>
    <w:p w14:paraId="03E7F9D9">
      <w:pPr>
        <w:pStyle w:val="69"/>
        <w:adjustRightInd w:val="0"/>
        <w:snapToGrid w:val="0"/>
        <w:spacing w:line="360" w:lineRule="auto"/>
        <w:ind w:firstLine="420" w:firstLineChars="200"/>
        <w:rPr>
          <w:rFonts w:ascii="宋体" w:hAnsi="宋体" w:cs="宋体"/>
        </w:rPr>
      </w:pPr>
      <w:r>
        <w:rPr>
          <w:rFonts w:hint="eastAsia" w:ascii="宋体" w:hAnsi="宋体" w:cs="宋体"/>
        </w:rPr>
        <w:t>16.2供应商应按第五章 响应文件组成格式填写。</w:t>
      </w:r>
    </w:p>
    <w:p w14:paraId="015FF3FD">
      <w:pPr>
        <w:pStyle w:val="23"/>
        <w:widowControl/>
        <w:adjustRightInd w:val="0"/>
        <w:snapToGrid w:val="0"/>
        <w:spacing w:line="360" w:lineRule="auto"/>
        <w:ind w:firstLine="420" w:firstLineChars="200"/>
        <w:rPr>
          <w:rFonts w:hint="default" w:hAnsi="宋体"/>
        </w:rPr>
      </w:pPr>
      <w:r>
        <w:rPr>
          <w:rFonts w:hAnsi="宋体"/>
        </w:rPr>
        <w:t>16.3响应文件中标明的价格在合同执行过程中是固定不变的，不得以任何理由予以变更。以可变动价格提交的报价将被认为是非实质响应而被拒绝。</w:t>
      </w:r>
    </w:p>
    <w:p w14:paraId="55717D08">
      <w:pPr>
        <w:pStyle w:val="23"/>
        <w:widowControl/>
        <w:adjustRightInd w:val="0"/>
        <w:snapToGrid w:val="0"/>
        <w:spacing w:line="360" w:lineRule="auto"/>
        <w:ind w:firstLine="420" w:firstLineChars="200"/>
        <w:rPr>
          <w:rFonts w:hint="default" w:hAnsi="宋体"/>
        </w:rPr>
      </w:pPr>
      <w:r>
        <w:rPr>
          <w:rFonts w:hAnsi="宋体"/>
        </w:rPr>
        <w:t>16.4</w:t>
      </w:r>
      <w:r>
        <w:rPr>
          <w:rFonts w:hAnsi="宋体" w:cs="宋体"/>
          <w:kern w:val="0"/>
          <w:lang w:val="zh-CN"/>
        </w:rPr>
        <w:t>供应商</w:t>
      </w:r>
      <w:r>
        <w:rPr>
          <w:rFonts w:hAnsi="宋体"/>
        </w:rPr>
        <w:t>的报价不得超过采购项目预算，采购项目预算或其计算方法见</w:t>
      </w:r>
      <w:r>
        <w:rPr>
          <w:rFonts w:hAnsi="宋体"/>
          <w:b/>
        </w:rPr>
        <w:t>磋商须知前附表</w:t>
      </w:r>
      <w:r>
        <w:rPr>
          <w:rFonts w:hAnsi="宋体"/>
        </w:rPr>
        <w:t>。</w:t>
      </w:r>
    </w:p>
    <w:p w14:paraId="0144C53F">
      <w:pPr>
        <w:pStyle w:val="23"/>
        <w:widowControl/>
        <w:adjustRightInd w:val="0"/>
        <w:snapToGrid w:val="0"/>
        <w:spacing w:line="360" w:lineRule="auto"/>
        <w:rPr>
          <w:rFonts w:hint="default"/>
          <w:b/>
        </w:rPr>
      </w:pPr>
      <w:r>
        <w:rPr>
          <w:b/>
        </w:rPr>
        <w:t>17.</w:t>
      </w:r>
      <w:r>
        <w:rPr>
          <w:b/>
          <w:snapToGrid w:val="0"/>
        </w:rPr>
        <w:t>供应商符合磋商文件规定的证明文件</w:t>
      </w:r>
    </w:p>
    <w:p w14:paraId="57FED06F">
      <w:pPr>
        <w:adjustRightInd w:val="0"/>
        <w:snapToGrid w:val="0"/>
        <w:spacing w:line="360" w:lineRule="auto"/>
        <w:ind w:firstLine="420" w:firstLineChars="200"/>
        <w:jc w:val="left"/>
        <w:rPr>
          <w:rFonts w:ascii="宋体" w:hAnsi="宋体" w:eastAsia="宋体" w:cs="宋体"/>
        </w:rPr>
      </w:pPr>
      <w:r>
        <w:rPr>
          <w:rFonts w:hint="eastAsia" w:ascii="宋体" w:hAnsi="宋体" w:eastAsia="宋体" w:cs="宋体"/>
          <w:lang w:bidi="ar"/>
        </w:rPr>
        <w:t>17.1供应商应提交满足本章第3.1款规定的资格条件要求的证明文件,该证明文件作为响应文件的一部分。</w:t>
      </w:r>
    </w:p>
    <w:p w14:paraId="5E5068CE">
      <w:pPr>
        <w:adjustRightInd w:val="0"/>
        <w:snapToGrid w:val="0"/>
        <w:spacing w:line="360" w:lineRule="auto"/>
        <w:ind w:firstLine="420" w:firstLineChars="200"/>
        <w:jc w:val="left"/>
        <w:rPr>
          <w:rFonts w:ascii="宋体" w:hAnsi="宋体" w:eastAsia="宋体" w:cs="宋体"/>
        </w:rPr>
      </w:pPr>
      <w:r>
        <w:rPr>
          <w:rFonts w:hint="eastAsia" w:ascii="宋体" w:hAnsi="宋体" w:eastAsia="宋体" w:cs="宋体"/>
          <w:lang w:bidi="ar"/>
        </w:rPr>
        <w:t>17.2如果供应商为联合体，则应提交联合体各方资格证明文件、联合体协议。否则，在评审时将其视为无效响应。</w:t>
      </w:r>
    </w:p>
    <w:p w14:paraId="6AE3B429">
      <w:pPr>
        <w:adjustRightInd w:val="0"/>
        <w:snapToGrid w:val="0"/>
        <w:spacing w:before="156" w:beforeLines="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17.3 除</w:t>
      </w:r>
      <w:r>
        <w:rPr>
          <w:rFonts w:hint="eastAsia" w:ascii="宋体" w:hAnsi="宋体" w:eastAsia="宋体" w:cs="宋体"/>
          <w:b/>
          <w:szCs w:val="21"/>
          <w:lang w:bidi="ar"/>
        </w:rPr>
        <w:t>磋商须知前附表</w:t>
      </w:r>
      <w:r>
        <w:rPr>
          <w:rFonts w:hint="eastAsia" w:ascii="宋体" w:hAnsi="宋体" w:eastAsia="宋体" w:cs="宋体"/>
          <w:szCs w:val="21"/>
          <w:lang w:bidi="ar"/>
        </w:rPr>
        <w:t>另有规定外，供应商提供的货物及服务不是供应商制造或拥有的，则必须提供经销、或代理采购货物、或采购货物提供售后服务的证明文件。</w:t>
      </w:r>
    </w:p>
    <w:p w14:paraId="0BED1C36">
      <w:pPr>
        <w:adjustRightInd w:val="0"/>
        <w:snapToGrid w:val="0"/>
        <w:spacing w:before="156" w:beforeLines="50" w:line="360" w:lineRule="auto"/>
        <w:jc w:val="left"/>
        <w:rPr>
          <w:rFonts w:ascii="宋体" w:hAnsi="宋体" w:eastAsia="宋体" w:cs="宋体"/>
          <w:b/>
          <w:szCs w:val="21"/>
        </w:rPr>
      </w:pPr>
      <w:r>
        <w:rPr>
          <w:rFonts w:hint="eastAsia" w:ascii="宋体" w:hAnsi="宋体" w:eastAsia="宋体" w:cs="宋体"/>
          <w:b/>
          <w:szCs w:val="21"/>
          <w:lang w:bidi="ar"/>
        </w:rPr>
        <w:t>18．样品提供</w:t>
      </w:r>
    </w:p>
    <w:p w14:paraId="0F76989F">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 xml:space="preserve">18.1 </w:t>
      </w:r>
      <w:r>
        <w:rPr>
          <w:rFonts w:hint="eastAsia" w:ascii="宋体" w:hAnsi="宋体" w:eastAsia="宋体" w:cs="宋体"/>
          <w:b/>
          <w:color w:val="000000"/>
          <w:lang w:bidi="ar"/>
        </w:rPr>
        <w:t>磋商</w:t>
      </w:r>
      <w:r>
        <w:rPr>
          <w:rFonts w:hint="eastAsia" w:ascii="宋体" w:hAnsi="宋体" w:eastAsia="宋体" w:cs="宋体"/>
          <w:b/>
          <w:lang w:bidi="ar"/>
        </w:rPr>
        <w:t>须知前附表</w:t>
      </w:r>
      <w:r>
        <w:rPr>
          <w:rFonts w:hint="eastAsia" w:ascii="宋体" w:hAnsi="宋体" w:eastAsia="宋体" w:cs="宋体"/>
          <w:szCs w:val="21"/>
          <w:lang w:bidi="ar"/>
        </w:rPr>
        <w:t>规定</w:t>
      </w:r>
      <w:r>
        <w:rPr>
          <w:rFonts w:hint="eastAsia" w:ascii="宋体" w:hAnsi="宋体" w:eastAsia="宋体" w:cs="宋体"/>
          <w:bCs/>
          <w:color w:val="000000"/>
          <w:lang w:bidi="ar"/>
        </w:rPr>
        <w:t>供应商</w:t>
      </w:r>
      <w:r>
        <w:rPr>
          <w:rFonts w:hint="eastAsia" w:ascii="宋体" w:hAnsi="宋体" w:eastAsia="宋体" w:cs="宋体"/>
          <w:szCs w:val="21"/>
          <w:lang w:bidi="ar"/>
        </w:rPr>
        <w:t>在</w:t>
      </w:r>
      <w:r>
        <w:rPr>
          <w:rFonts w:hint="eastAsia" w:ascii="宋体" w:hAnsi="宋体" w:eastAsia="宋体" w:cs="宋体"/>
          <w:color w:val="000000"/>
          <w:lang w:bidi="ar"/>
        </w:rPr>
        <w:t>磋商</w:t>
      </w:r>
      <w:r>
        <w:rPr>
          <w:rFonts w:hint="eastAsia" w:ascii="宋体" w:hAnsi="宋体" w:eastAsia="宋体" w:cs="宋体"/>
          <w:szCs w:val="21"/>
          <w:lang w:bidi="ar"/>
        </w:rPr>
        <w:t>时提供样品的，</w:t>
      </w:r>
      <w:r>
        <w:rPr>
          <w:rFonts w:hint="eastAsia" w:ascii="宋体" w:hAnsi="宋体" w:eastAsia="宋体" w:cs="宋体"/>
          <w:bCs/>
          <w:color w:val="000000"/>
          <w:lang w:bidi="ar"/>
        </w:rPr>
        <w:t>供应商</w:t>
      </w:r>
      <w:r>
        <w:rPr>
          <w:rFonts w:hint="eastAsia" w:ascii="宋体" w:hAnsi="宋体" w:eastAsia="宋体" w:cs="宋体"/>
          <w:szCs w:val="21"/>
          <w:lang w:bidi="ar"/>
        </w:rPr>
        <w:t>有以下情形之一的，在评审时将其视为无效响应。</w:t>
      </w:r>
    </w:p>
    <w:p w14:paraId="6E2C8D71">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（1）未在</w:t>
      </w:r>
      <w:r>
        <w:rPr>
          <w:rFonts w:hint="eastAsia" w:ascii="宋体" w:hAnsi="宋体" w:eastAsia="宋体" w:cs="宋体"/>
          <w:b/>
          <w:color w:val="000000"/>
          <w:lang w:bidi="ar"/>
        </w:rPr>
        <w:t>磋商</w:t>
      </w:r>
      <w:r>
        <w:rPr>
          <w:rFonts w:hint="eastAsia" w:ascii="宋体" w:hAnsi="宋体" w:eastAsia="宋体" w:cs="宋体"/>
          <w:b/>
          <w:lang w:bidi="ar"/>
        </w:rPr>
        <w:t>须知前附表</w:t>
      </w:r>
      <w:r>
        <w:rPr>
          <w:rFonts w:hint="eastAsia" w:ascii="宋体" w:hAnsi="宋体" w:eastAsia="宋体" w:cs="宋体"/>
          <w:szCs w:val="21"/>
          <w:lang w:bidi="ar"/>
        </w:rPr>
        <w:t>规定的提交时间、地点提交的；</w:t>
      </w:r>
    </w:p>
    <w:p w14:paraId="5EBD64CF">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w:t>
      </w:r>
      <w:r>
        <w:rPr>
          <w:rFonts w:hint="eastAsia" w:ascii="宋体" w:hAnsi="宋体" w:eastAsia="宋体" w:cs="宋体"/>
          <w:bCs/>
          <w:color w:val="000000"/>
          <w:lang w:bidi="ar"/>
        </w:rPr>
        <w:t>供应商</w:t>
      </w:r>
      <w:r>
        <w:rPr>
          <w:rFonts w:hint="eastAsia" w:ascii="宋体" w:hAnsi="宋体" w:eastAsia="宋体" w:cs="宋体"/>
          <w:szCs w:val="21"/>
          <w:lang w:bidi="ar"/>
        </w:rPr>
        <w:t>提供的样品与磋商文件中要求提供样品的型号、规格不一致的。</w:t>
      </w:r>
    </w:p>
    <w:p w14:paraId="0147626D">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19.</w:t>
      </w:r>
      <w:r>
        <w:rPr>
          <w:rFonts w:ascii="Times New Roman" w:hAnsi="Times New Roman" w:eastAsia="宋体" w:cs="Times New Roman"/>
          <w:lang w:bidi="ar"/>
        </w:rPr>
        <w:t xml:space="preserve"> </w:t>
      </w:r>
      <w:r>
        <w:rPr>
          <w:rFonts w:hint="eastAsia" w:ascii="宋体" w:hAnsi="宋体" w:eastAsia="宋体" w:cs="宋体"/>
          <w:b/>
          <w:bCs/>
          <w:szCs w:val="21"/>
          <w:lang w:bidi="ar"/>
        </w:rPr>
        <w:t>磋商保证金</w:t>
      </w:r>
    </w:p>
    <w:p w14:paraId="1E44C4CD">
      <w:pPr>
        <w:pStyle w:val="23"/>
        <w:widowControl/>
        <w:adjustRightInd w:val="0"/>
        <w:snapToGrid w:val="0"/>
        <w:spacing w:line="360" w:lineRule="auto"/>
        <w:ind w:firstLine="420" w:firstLineChars="200"/>
        <w:rPr>
          <w:rFonts w:hint="default" w:hAnsi="宋体"/>
          <w:bCs/>
        </w:rPr>
      </w:pPr>
      <w:r>
        <w:rPr>
          <w:rFonts w:hAnsi="宋体"/>
        </w:rPr>
        <w:t>19.1</w:t>
      </w:r>
      <w:r>
        <w:rPr>
          <w:rFonts w:hAnsi="宋体"/>
          <w:b/>
        </w:rPr>
        <w:t>磋商须知前附表</w:t>
      </w:r>
      <w:r>
        <w:rPr>
          <w:rFonts w:hAnsi="宋体"/>
        </w:rPr>
        <w:t>规定交纳磋商</w:t>
      </w:r>
      <w:r>
        <w:rPr>
          <w:rFonts w:hAnsi="宋体"/>
          <w:bCs/>
        </w:rPr>
        <w:t>保证金的</w:t>
      </w:r>
      <w:r>
        <w:rPr>
          <w:rFonts w:hAnsi="宋体"/>
        </w:rPr>
        <w:t>，应按</w:t>
      </w:r>
      <w:r>
        <w:rPr>
          <w:rFonts w:hAnsi="宋体"/>
          <w:b/>
        </w:rPr>
        <w:t>磋商须知前附表</w:t>
      </w:r>
      <w:r>
        <w:rPr>
          <w:rFonts w:hAnsi="宋体"/>
        </w:rPr>
        <w:t>规定的磋商</w:t>
      </w:r>
      <w:r>
        <w:rPr>
          <w:rFonts w:hAnsi="宋体"/>
          <w:bCs/>
        </w:rPr>
        <w:t>保证金形式交纳，不得以现金方式交纳</w:t>
      </w:r>
      <w:r>
        <w:rPr>
          <w:rFonts w:hAnsi="宋体"/>
        </w:rPr>
        <w:t>，在</w:t>
      </w:r>
      <w:r>
        <w:rPr>
          <w:rFonts w:hAnsi="宋体" w:cs="宋体"/>
          <w:kern w:val="0"/>
        </w:rPr>
        <w:t>提交首次响应文件截止时间</w:t>
      </w:r>
      <w:r>
        <w:rPr>
          <w:rFonts w:hAnsi="宋体"/>
        </w:rPr>
        <w:t>前，</w:t>
      </w:r>
      <w:r>
        <w:rPr>
          <w:rFonts w:hAnsi="宋体"/>
          <w:bCs/>
        </w:rPr>
        <w:t>向采购代理机构交纳不超过</w:t>
      </w:r>
      <w:r>
        <w:rPr>
          <w:rFonts w:hAnsi="宋体" w:cs="宋体"/>
          <w:kern w:val="0"/>
          <w:lang w:val="zh-CN"/>
        </w:rPr>
        <w:t>采购项目预算2﹪</w:t>
      </w:r>
      <w:r>
        <w:rPr>
          <w:rFonts w:hAnsi="宋体"/>
          <w:bCs/>
        </w:rPr>
        <w:t>的磋商保证金(数额采用四舍五入，计算至元)</w:t>
      </w:r>
      <w:r>
        <w:rPr>
          <w:rFonts w:hAnsi="宋体"/>
        </w:rPr>
        <w:t>。磋商</w:t>
      </w:r>
      <w:r>
        <w:rPr>
          <w:rFonts w:hAnsi="宋体"/>
          <w:bCs/>
        </w:rPr>
        <w:t>保证金有效期应当与</w:t>
      </w:r>
      <w:r>
        <w:rPr>
          <w:rFonts w:hAnsi="宋体"/>
        </w:rPr>
        <w:t>本章第20.1</w:t>
      </w:r>
      <w:r>
        <w:rPr>
          <w:rFonts w:hAnsi="宋体" w:cs="宋体"/>
          <w:kern w:val="0"/>
          <w:lang w:val="zh-CN"/>
        </w:rPr>
        <w:t>款</w:t>
      </w:r>
      <w:r>
        <w:rPr>
          <w:rFonts w:hAnsi="宋体"/>
        </w:rPr>
        <w:t>规定的</w:t>
      </w:r>
      <w:r>
        <w:rPr>
          <w:rFonts w:hAnsi="宋体"/>
          <w:bCs/>
        </w:rPr>
        <w:t>响应文件有效期一致。</w:t>
      </w:r>
    </w:p>
    <w:p w14:paraId="267FBE1D">
      <w:pPr>
        <w:adjustRightInd w:val="0"/>
        <w:snapToGrid w:val="0"/>
        <w:spacing w:line="360" w:lineRule="auto"/>
        <w:ind w:firstLine="420" w:firstLineChars="200"/>
        <w:rPr>
          <w:rFonts w:ascii="宋体" w:hAnsi="宋体" w:eastAsia="宋体" w:cs="宋体"/>
          <w:b/>
          <w:szCs w:val="21"/>
        </w:rPr>
      </w:pPr>
      <w:r>
        <w:rPr>
          <w:rFonts w:hint="eastAsia" w:ascii="宋体" w:hAnsi="宋体" w:eastAsia="宋体" w:cs="宋体"/>
          <w:szCs w:val="21"/>
          <w:lang w:bidi="ar"/>
        </w:rPr>
        <w:t>19.2</w:t>
      </w:r>
      <w:r>
        <w:rPr>
          <w:rFonts w:hint="eastAsia" w:ascii="宋体" w:hAnsi="宋体" w:eastAsia="宋体" w:cs="宋体"/>
          <w:kern w:val="0"/>
          <w:szCs w:val="21"/>
          <w:lang w:val="zh-CN" w:bidi="ar"/>
        </w:rPr>
        <w:t>供应商为联合体的，可以由联合体中的一方或者共同交纳磋商保证金，其交纳的磋商保证金，对联合体各方均具有约束力。</w:t>
      </w:r>
    </w:p>
    <w:p w14:paraId="03DE5204">
      <w:pPr>
        <w:pStyle w:val="23"/>
        <w:widowControl/>
        <w:adjustRightInd w:val="0"/>
        <w:snapToGrid w:val="0"/>
        <w:spacing w:line="360" w:lineRule="auto"/>
        <w:ind w:firstLine="420" w:firstLineChars="200"/>
        <w:rPr>
          <w:rFonts w:hint="default" w:hAnsi="宋体"/>
        </w:rPr>
      </w:pPr>
      <w:r>
        <w:rPr>
          <w:rFonts w:hAnsi="宋体"/>
        </w:rPr>
        <w:t>19.3供应商未按照磋商文件要求提交磋商保证金的，响应无效。</w:t>
      </w:r>
    </w:p>
    <w:p w14:paraId="7ECCA8C3">
      <w:pPr>
        <w:pStyle w:val="23"/>
        <w:widowControl/>
        <w:tabs>
          <w:tab w:val="left" w:pos="6300"/>
        </w:tabs>
        <w:adjustRightInd w:val="0"/>
        <w:snapToGrid w:val="0"/>
        <w:spacing w:line="360" w:lineRule="auto"/>
        <w:ind w:firstLine="420" w:firstLineChars="200"/>
        <w:rPr>
          <w:rFonts w:hint="default" w:hAnsi="宋体"/>
        </w:rPr>
      </w:pPr>
      <w:r>
        <w:rPr>
          <w:rFonts w:hAnsi="宋体"/>
        </w:rPr>
        <w:t>19.4采购代理机构在成交通知书发出后5个工作日内退还未成交供应商的磋商保证金；在采购合同签定后5个工作日内退还成交供应商的磋商保证金，但因供应商自身原因导致无法及时退还的除外。</w:t>
      </w:r>
    </w:p>
    <w:p w14:paraId="4EFD309F">
      <w:pPr>
        <w:pStyle w:val="23"/>
        <w:widowControl/>
        <w:adjustRightInd w:val="0"/>
        <w:snapToGrid w:val="0"/>
        <w:spacing w:line="360" w:lineRule="auto"/>
        <w:ind w:firstLine="420" w:firstLineChars="200"/>
        <w:rPr>
          <w:rFonts w:hint="default"/>
          <w:kern w:val="0"/>
        </w:rPr>
      </w:pPr>
      <w:r>
        <w:t xml:space="preserve">19.5 </w:t>
      </w:r>
      <w:r>
        <w:rPr>
          <w:kern w:val="0"/>
        </w:rPr>
        <w:t>有下列情形之一的，磋商保证金不予退还，并上缴本级财政国库：</w:t>
      </w:r>
    </w:p>
    <w:p w14:paraId="10D14F06">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（1）供应商在提交首次响应文件截止时间后撤回响应文件的；</w:t>
      </w:r>
    </w:p>
    <w:p w14:paraId="7C3E8DC3">
      <w:pPr>
        <w:widowControl/>
        <w:adjustRightInd w:val="0"/>
        <w:snapToGrid w:val="0"/>
        <w:spacing w:line="360" w:lineRule="auto"/>
        <w:ind w:firstLine="420" w:firstLineChars="200"/>
        <w:jc w:val="left"/>
        <w:rPr>
          <w:kern w:val="0"/>
        </w:rPr>
      </w:pPr>
      <w:r>
        <w:rPr>
          <w:rFonts w:hint="eastAsia" w:ascii="Times New Roman" w:hAnsi="Times New Roman" w:eastAsia="宋体" w:cs="宋体"/>
          <w:kern w:val="0"/>
          <w:lang w:bidi="ar"/>
        </w:rPr>
        <w:t>（</w:t>
      </w:r>
      <w:r>
        <w:rPr>
          <w:rFonts w:ascii="Times New Roman" w:hAnsi="Times New Roman" w:eastAsia="宋体" w:cs="Times New Roman"/>
          <w:kern w:val="0"/>
          <w:lang w:bidi="ar"/>
        </w:rPr>
        <w:t>2</w:t>
      </w:r>
      <w:r>
        <w:rPr>
          <w:rFonts w:hint="eastAsia" w:ascii="Times New Roman" w:hAnsi="Times New Roman" w:eastAsia="宋体" w:cs="宋体"/>
          <w:kern w:val="0"/>
          <w:lang w:bidi="ar"/>
        </w:rPr>
        <w:t>）供应商在响应文件中提供虚假资料的；</w:t>
      </w:r>
    </w:p>
    <w:p w14:paraId="075C85FA">
      <w:pPr>
        <w:widowControl/>
        <w:adjustRightInd w:val="0"/>
        <w:snapToGrid w:val="0"/>
        <w:spacing w:line="360" w:lineRule="auto"/>
        <w:ind w:firstLine="420" w:firstLineChars="200"/>
        <w:jc w:val="left"/>
        <w:rPr>
          <w:rFonts w:ascii="宋体" w:hAnsi="宋体" w:eastAsia="宋体" w:cs="宋体"/>
          <w:kern w:val="0"/>
          <w:szCs w:val="21"/>
        </w:rPr>
      </w:pPr>
      <w:r>
        <w:rPr>
          <w:rFonts w:hint="eastAsia" w:ascii="Times New Roman" w:hAnsi="Times New Roman" w:eastAsia="宋体" w:cs="宋体"/>
          <w:kern w:val="0"/>
          <w:lang w:bidi="ar"/>
        </w:rPr>
        <w:t>（</w:t>
      </w:r>
      <w:r>
        <w:rPr>
          <w:rFonts w:ascii="Times New Roman" w:hAnsi="Times New Roman" w:eastAsia="宋体" w:cs="Times New Roman"/>
          <w:kern w:val="0"/>
          <w:lang w:bidi="ar"/>
        </w:rPr>
        <w:t>3</w:t>
      </w:r>
      <w:r>
        <w:rPr>
          <w:rFonts w:hint="eastAsia" w:ascii="Times New Roman" w:hAnsi="Times New Roman" w:eastAsia="宋体" w:cs="宋体"/>
          <w:kern w:val="0"/>
          <w:lang w:bidi="ar"/>
        </w:rPr>
        <w:t>）</w:t>
      </w:r>
      <w:r>
        <w:rPr>
          <w:rFonts w:hint="eastAsia" w:ascii="Times New Roman" w:hAnsi="Times New Roman" w:eastAsia="宋体" w:cs="宋体"/>
          <w:lang w:bidi="ar"/>
        </w:rPr>
        <w:t>确定成交结果后，无正当理由放弃成交资格的；</w:t>
      </w:r>
    </w:p>
    <w:p w14:paraId="111B11EE">
      <w:pPr>
        <w:widowControl/>
        <w:adjustRightInd w:val="0"/>
        <w:snapToGrid w:val="0"/>
        <w:spacing w:line="360" w:lineRule="auto"/>
        <w:ind w:firstLine="525" w:firstLineChars="250"/>
        <w:jc w:val="left"/>
        <w:rPr>
          <w:rFonts w:ascii="宋体" w:hAnsi="宋体" w:eastAsia="宋体" w:cs="宋体"/>
          <w:kern w:val="0"/>
          <w:szCs w:val="21"/>
        </w:rPr>
      </w:pPr>
      <w:r>
        <w:rPr>
          <w:rFonts w:hint="eastAsia" w:ascii="宋体" w:hAnsi="宋体" w:eastAsia="宋体" w:cs="宋体"/>
          <w:kern w:val="0"/>
          <w:szCs w:val="21"/>
          <w:lang w:bidi="ar"/>
        </w:rPr>
        <w:t>(4) 除因不可抗力或磋商文件认可的情形以外，成交供应商不与采购人签订合同的；</w:t>
      </w:r>
    </w:p>
    <w:p w14:paraId="7AFF61CA">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（5）供应商与采购人、其他供应商或者采购代理机构恶意串通的；</w:t>
      </w:r>
    </w:p>
    <w:p w14:paraId="760E2DD4">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（6）磋商文件规定的其他情形。</w:t>
      </w:r>
    </w:p>
    <w:p w14:paraId="450A7474">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20.</w:t>
      </w:r>
      <w:r>
        <w:rPr>
          <w:rFonts w:hint="eastAsia" w:ascii="宋体" w:hAnsi="宋体" w:eastAsia="宋体" w:cs="宋体"/>
          <w:szCs w:val="21"/>
          <w:lang w:bidi="ar"/>
        </w:rPr>
        <w:t xml:space="preserve"> </w:t>
      </w:r>
      <w:r>
        <w:rPr>
          <w:rFonts w:hint="eastAsia" w:ascii="Times New Roman" w:hAnsi="宋体" w:eastAsia="宋体" w:cs="宋体"/>
          <w:b/>
          <w:lang w:bidi="ar"/>
        </w:rPr>
        <w:t>响应文件</w:t>
      </w:r>
      <w:r>
        <w:rPr>
          <w:rFonts w:hint="eastAsia" w:ascii="宋体" w:hAnsi="宋体" w:eastAsia="宋体" w:cs="宋体"/>
          <w:b/>
          <w:szCs w:val="21"/>
          <w:lang w:bidi="ar"/>
        </w:rPr>
        <w:t>有效期</w:t>
      </w:r>
    </w:p>
    <w:p w14:paraId="789FB075">
      <w:pPr>
        <w:adjustRightInd w:val="0"/>
        <w:snapToGrid w:val="0"/>
        <w:spacing w:line="360" w:lineRule="auto"/>
        <w:ind w:firstLine="420" w:firstLineChars="200"/>
        <w:jc w:val="left"/>
        <w:rPr>
          <w:rFonts w:hAnsi="宋体"/>
        </w:rPr>
      </w:pPr>
      <w:r>
        <w:rPr>
          <w:rFonts w:hint="eastAsia" w:ascii="宋体" w:hAnsi="宋体" w:eastAsia="宋体" w:cs="宋体"/>
          <w:lang w:bidi="ar"/>
        </w:rPr>
        <w:t>20.1响应文件</w:t>
      </w:r>
      <w:r>
        <w:rPr>
          <w:rFonts w:hint="eastAsia" w:ascii="宋体" w:hAnsi="宋体" w:eastAsia="宋体" w:cs="宋体"/>
          <w:szCs w:val="21"/>
          <w:lang w:bidi="ar"/>
        </w:rPr>
        <w:t>有效期见</w:t>
      </w:r>
      <w:r>
        <w:rPr>
          <w:rFonts w:hint="eastAsia" w:ascii="宋体" w:hAnsi="宋体" w:eastAsia="宋体" w:cs="宋体"/>
          <w:b/>
          <w:lang w:bidi="ar"/>
        </w:rPr>
        <w:t>磋商须知前附表</w:t>
      </w:r>
      <w:r>
        <w:rPr>
          <w:rFonts w:hint="eastAsia" w:ascii="宋体" w:hAnsi="宋体" w:eastAsia="宋体" w:cs="宋体"/>
          <w:szCs w:val="21"/>
          <w:lang w:bidi="ar"/>
        </w:rPr>
        <w:t>，在此期间</w:t>
      </w:r>
      <w:r>
        <w:rPr>
          <w:rFonts w:hint="eastAsia" w:ascii="宋体" w:hAnsi="宋体" w:eastAsia="宋体" w:cs="宋体"/>
          <w:lang w:bidi="ar"/>
        </w:rPr>
        <w:t>响应</w:t>
      </w:r>
      <w:r>
        <w:rPr>
          <w:rFonts w:hint="eastAsia" w:ascii="宋体" w:hAnsi="宋体" w:eastAsia="宋体" w:cs="宋体"/>
          <w:szCs w:val="21"/>
          <w:lang w:bidi="ar"/>
        </w:rPr>
        <w:t>文件对供应商具有法律约束力，</w:t>
      </w:r>
      <w:r>
        <w:rPr>
          <w:rFonts w:hint="eastAsia" w:ascii="宋体" w:hAnsi="宋体" w:eastAsia="宋体" w:cs="Arial"/>
          <w:lang w:bidi="ar"/>
        </w:rPr>
        <w:t>从</w:t>
      </w:r>
      <w:r>
        <w:rPr>
          <w:rFonts w:hint="eastAsia" w:ascii="宋体" w:hAnsi="宋体" w:eastAsia="宋体" w:cs="宋体"/>
          <w:kern w:val="0"/>
          <w:szCs w:val="21"/>
          <w:lang w:bidi="ar"/>
        </w:rPr>
        <w:t>提交首次响应文件截止时间</w:t>
      </w:r>
      <w:r>
        <w:rPr>
          <w:rFonts w:hint="eastAsia" w:ascii="Times New Roman" w:hAnsi="宋体" w:eastAsia="宋体" w:cs="宋体"/>
          <w:lang w:bidi="ar"/>
        </w:rPr>
        <w:t>之日</w:t>
      </w:r>
      <w:r>
        <w:rPr>
          <w:rFonts w:hint="eastAsia" w:ascii="Times New Roman" w:hAnsi="宋体" w:eastAsia="宋体" w:cs="Arial"/>
          <w:lang w:bidi="ar"/>
        </w:rPr>
        <w:t>起计算。</w:t>
      </w:r>
      <w:r>
        <w:rPr>
          <w:rFonts w:hint="eastAsia" w:ascii="Times New Roman" w:hAnsi="宋体" w:eastAsia="宋体" w:cs="宋体"/>
          <w:lang w:bidi="ar"/>
        </w:rPr>
        <w:t>响应文件有效期不足的将被视为无效响应。</w:t>
      </w:r>
    </w:p>
    <w:p w14:paraId="0DD6C4FB">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21.响应文件的签署及规定</w:t>
      </w:r>
    </w:p>
    <w:p w14:paraId="508EBE62">
      <w:pPr>
        <w:adjustRightInd w:val="0"/>
        <w:snapToGrid w:val="0"/>
        <w:ind w:firstLine="420" w:firstLineChars="200"/>
        <w:rPr>
          <w:rFonts w:ascii="宋体" w:hAnsi="宋体" w:eastAsia="宋体" w:cs="宋体"/>
          <w:bCs/>
          <w:szCs w:val="21"/>
        </w:rPr>
      </w:pPr>
      <w:r>
        <w:rPr>
          <w:rFonts w:ascii="Times New Roman" w:hAnsi="宋体" w:eastAsia="宋体" w:cs="Times New Roman"/>
          <w:lang w:bidi="ar"/>
        </w:rPr>
        <w:t>21.1</w:t>
      </w:r>
      <w:r>
        <w:rPr>
          <w:rFonts w:hint="eastAsia" w:cs="宋体"/>
        </w:rPr>
        <w:t>响应文件的正本和副本应装订成册，正本一份，副本份数见</w:t>
      </w:r>
      <w:r>
        <w:rPr>
          <w:rFonts w:hint="eastAsia" w:cs="宋体"/>
          <w:b/>
        </w:rPr>
        <w:t>【磋商须知前附表】</w:t>
      </w:r>
      <w:r>
        <w:rPr>
          <w:rFonts w:hint="eastAsia" w:cs="宋体"/>
        </w:rPr>
        <w:t>。正本和副本的封面上应标记“正本”或“副本”的字样，当正本和副本有差异时，以正本为准。</w:t>
      </w:r>
    </w:p>
    <w:p w14:paraId="0D82E078">
      <w:pPr>
        <w:pStyle w:val="23"/>
        <w:widowControl/>
        <w:adjustRightInd w:val="0"/>
        <w:snapToGrid w:val="0"/>
        <w:spacing w:line="360" w:lineRule="auto"/>
        <w:ind w:firstLine="420" w:firstLineChars="200"/>
        <w:rPr>
          <w:rFonts w:hint="default" w:hAnsi="宋体"/>
        </w:rPr>
      </w:pPr>
      <w:r>
        <w:rPr>
          <w:rFonts w:hAnsi="宋体"/>
        </w:rPr>
        <w:t>21.2 响应文件正本和副本应按磋商文件要求签章处盖单位章和由法定代表人（单位负责人）或其授权的代理人（签字或印章）；任何加行、涂改、增删，应有法定代表人或其委托代理人在旁边签字。否则，将导致响应文件无效。</w:t>
      </w:r>
    </w:p>
    <w:p w14:paraId="02159B18">
      <w:pPr>
        <w:pStyle w:val="23"/>
        <w:widowControl/>
        <w:adjustRightInd w:val="0"/>
        <w:snapToGrid w:val="0"/>
        <w:spacing w:line="360" w:lineRule="auto"/>
        <w:ind w:firstLine="420" w:firstLineChars="200"/>
        <w:rPr>
          <w:rFonts w:hint="default" w:hAnsi="宋体"/>
        </w:rPr>
      </w:pPr>
      <w:r>
        <w:rPr>
          <w:rFonts w:hAnsi="宋体"/>
        </w:rPr>
        <w:t>21.3 在磋商过程中，供应商按磋商文件规定和磋商小组要求</w:t>
      </w:r>
      <w:r>
        <w:rPr>
          <w:rFonts w:hAnsi="宋体" w:cs="宋体"/>
          <w:kern w:val="0"/>
        </w:rPr>
        <w:t>提交的</w:t>
      </w:r>
      <w:r>
        <w:rPr>
          <w:rFonts w:hAnsi="宋体"/>
        </w:rPr>
        <w:t>最后报价(或者</w:t>
      </w:r>
      <w:r>
        <w:rPr>
          <w:rFonts w:hAnsi="宋体"/>
          <w:bCs/>
        </w:rPr>
        <w:t>重</w:t>
      </w:r>
      <w:r>
        <w:rPr>
          <w:rFonts w:hAnsi="宋体" w:cs="宋体"/>
          <w:kern w:val="0"/>
        </w:rPr>
        <w:t>新提交的响应文件和</w:t>
      </w:r>
      <w:r>
        <w:rPr>
          <w:rFonts w:hAnsi="宋体"/>
        </w:rPr>
        <w:t>最后报价)，一式两份，可打印或用不退色墨水书写，但需经法定代表人（单位负责人）或其授权的代理人（签字或印章），</w:t>
      </w:r>
      <w:r>
        <w:rPr>
          <w:rFonts w:hAnsi="宋体" w:cs="宋体"/>
          <w:kern w:val="0"/>
        </w:rPr>
        <w:t>或者加盖供应商单位章</w:t>
      </w:r>
      <w:r>
        <w:rPr>
          <w:rFonts w:hAnsi="宋体"/>
        </w:rPr>
        <w:t>。否则，将导致响应文件无效。</w:t>
      </w:r>
    </w:p>
    <w:p w14:paraId="6B12C357">
      <w:pPr>
        <w:pStyle w:val="6"/>
        <w:widowControl/>
      </w:pPr>
      <w:bookmarkStart w:id="21" w:name="_Toc2421"/>
      <w:r>
        <w:rPr>
          <w:rFonts w:hint="eastAsia" w:cs="黑体"/>
        </w:rPr>
        <w:t>四、响应文件的递交</w:t>
      </w:r>
      <w:bookmarkEnd w:id="21"/>
    </w:p>
    <w:p w14:paraId="1B67BB88">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22.</w:t>
      </w:r>
      <w:r>
        <w:rPr>
          <w:rFonts w:hint="eastAsia" w:ascii="宋体" w:hAnsi="宋体" w:eastAsia="宋体" w:cs="宋体"/>
          <w:b/>
          <w:szCs w:val="21"/>
          <w:lang w:bidi="ar"/>
        </w:rPr>
        <w:t>响应文件</w:t>
      </w:r>
      <w:r>
        <w:rPr>
          <w:rFonts w:hint="eastAsia" w:ascii="宋体" w:hAnsi="宋体" w:eastAsia="宋体" w:cs="宋体"/>
          <w:b/>
          <w:bCs/>
          <w:szCs w:val="21"/>
          <w:lang w:bidi="ar"/>
        </w:rPr>
        <w:t>的密封和标记</w:t>
      </w:r>
    </w:p>
    <w:p w14:paraId="79DE13F4">
      <w:pPr>
        <w:pStyle w:val="23"/>
        <w:widowControl/>
        <w:adjustRightInd w:val="0"/>
        <w:snapToGrid w:val="0"/>
        <w:spacing w:line="360" w:lineRule="auto"/>
        <w:ind w:firstLine="420" w:firstLineChars="200"/>
        <w:rPr>
          <w:rFonts w:hint="default" w:hAnsi="宋体"/>
        </w:rPr>
      </w:pPr>
      <w:r>
        <w:rPr>
          <w:rFonts w:hAnsi="宋体"/>
        </w:rPr>
        <w:t>22.1响应文件应密封包装，加贴封条，并在封套的封口处盖供应商单位章或者由法定代表人（单位负责人）或其授权的代理人（签字或印章）。</w:t>
      </w:r>
    </w:p>
    <w:p w14:paraId="1D293892">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22.2响应文件封套上应写明的内容见</w:t>
      </w:r>
      <w:r>
        <w:rPr>
          <w:rFonts w:hint="eastAsia" w:ascii="宋体" w:hAnsi="宋体" w:eastAsia="宋体" w:cs="宋体"/>
          <w:b/>
          <w:szCs w:val="21"/>
          <w:lang w:bidi="ar"/>
        </w:rPr>
        <w:t>磋商须知前附表。</w:t>
      </w:r>
    </w:p>
    <w:p w14:paraId="3318D742">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22.3响应文件如果未按上述规定密封和加写标记，采购人或采购代理机构将拒绝接收。</w:t>
      </w:r>
    </w:p>
    <w:p w14:paraId="23AD7D43">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23.响应文件的</w:t>
      </w:r>
      <w:r>
        <w:rPr>
          <w:rFonts w:hint="eastAsia" w:ascii="宋体" w:hAnsi="宋体" w:eastAsia="宋体" w:cs="宋体"/>
          <w:b/>
          <w:kern w:val="0"/>
          <w:szCs w:val="21"/>
          <w:lang w:val="zh-CN" w:bidi="ar"/>
        </w:rPr>
        <w:t>补充、修改或者撤回</w:t>
      </w:r>
    </w:p>
    <w:p w14:paraId="38812AB7">
      <w:pPr>
        <w:pStyle w:val="23"/>
        <w:widowControl/>
        <w:adjustRightInd w:val="0"/>
        <w:snapToGrid w:val="0"/>
        <w:spacing w:line="360" w:lineRule="auto"/>
        <w:ind w:firstLine="420" w:firstLineChars="200"/>
        <w:rPr>
          <w:rFonts w:hint="default" w:hAnsi="宋体"/>
        </w:rPr>
      </w:pPr>
      <w:r>
        <w:rPr>
          <w:rFonts w:hAnsi="宋体"/>
        </w:rPr>
        <w:t>23.1</w:t>
      </w:r>
      <w:r>
        <w:rPr>
          <w:rFonts w:hAnsi="宋体" w:cs="宋体"/>
          <w:kern w:val="0"/>
        </w:rPr>
        <w:t>供应商在提交首次响应文件截止时间前，可以对所提交的首次响应文件进行补充、修改或者撤回，并书面通知采购人、采购代理机构。</w:t>
      </w:r>
      <w:r>
        <w:rPr>
          <w:rFonts w:hAnsi="宋体"/>
        </w:rPr>
        <w:t>该通知应有供应商法定代表人（单位负责人）或其授权的代理人（签字或印章）。</w:t>
      </w:r>
    </w:p>
    <w:p w14:paraId="4E0DF1CD">
      <w:pPr>
        <w:pStyle w:val="23"/>
        <w:widowControl/>
        <w:adjustRightInd w:val="0"/>
        <w:snapToGrid w:val="0"/>
        <w:spacing w:line="360" w:lineRule="auto"/>
        <w:ind w:firstLine="420" w:firstLineChars="200"/>
        <w:rPr>
          <w:rFonts w:hint="default" w:hAnsi="宋体"/>
        </w:rPr>
      </w:pPr>
      <w:r>
        <w:rPr>
          <w:rFonts w:hAnsi="宋体"/>
        </w:rPr>
        <w:t>23.2</w:t>
      </w:r>
      <w:r>
        <w:rPr>
          <w:rFonts w:hAnsi="宋体" w:cs="宋体"/>
          <w:kern w:val="0"/>
          <w:lang w:val="zh-CN"/>
        </w:rPr>
        <w:t>补充、修改的内容与响应文件不一致时，以补充、修改的内容为准。</w:t>
      </w:r>
    </w:p>
    <w:p w14:paraId="6171592B">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24.响应文件的递交与接收</w:t>
      </w:r>
    </w:p>
    <w:p w14:paraId="6021C63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24.1 供应商应在</w:t>
      </w:r>
      <w:r>
        <w:rPr>
          <w:rFonts w:hint="eastAsia" w:ascii="宋体" w:hAnsi="宋体" w:eastAsia="宋体" w:cs="宋体"/>
          <w:kern w:val="0"/>
          <w:szCs w:val="21"/>
          <w:lang w:bidi="ar"/>
        </w:rPr>
        <w:t>提交首次响应文件截止时间</w:t>
      </w:r>
      <w:r>
        <w:rPr>
          <w:rFonts w:hint="eastAsia" w:ascii="宋体" w:hAnsi="宋体" w:eastAsia="宋体" w:cs="宋体"/>
          <w:szCs w:val="21"/>
          <w:lang w:bidi="ar"/>
        </w:rPr>
        <w:t>前，将响应文件送</w:t>
      </w:r>
      <w:r>
        <w:rPr>
          <w:rFonts w:hint="eastAsia" w:ascii="宋体" w:hAnsi="宋体" w:eastAsia="宋体" w:cs="Arial"/>
          <w:szCs w:val="21"/>
          <w:lang w:bidi="ar"/>
        </w:rPr>
        <w:t>达</w:t>
      </w:r>
      <w:r>
        <w:rPr>
          <w:rFonts w:hint="eastAsia" w:ascii="宋体" w:hAnsi="宋体" w:eastAsia="宋体" w:cs="宋体"/>
          <w:b/>
          <w:szCs w:val="21"/>
          <w:lang w:bidi="ar"/>
        </w:rPr>
        <w:t>磋商须知前附表</w:t>
      </w:r>
      <w:r>
        <w:rPr>
          <w:rFonts w:hint="eastAsia" w:ascii="宋体" w:hAnsi="宋体" w:eastAsia="宋体" w:cs="宋体"/>
          <w:szCs w:val="21"/>
          <w:lang w:bidi="ar"/>
        </w:rPr>
        <w:t>中指定的地点。</w:t>
      </w:r>
      <w:r>
        <w:rPr>
          <w:rFonts w:hint="eastAsia" w:ascii="Times New Roman" w:hAnsi="宋体" w:eastAsia="宋体" w:cs="宋体"/>
          <w:kern w:val="0"/>
          <w:lang w:bidi="ar"/>
        </w:rPr>
        <w:t>在截止时间后送达的响应文件，采购人、采购代理机构或者磋商小组应当拒收。</w:t>
      </w:r>
    </w:p>
    <w:p w14:paraId="5EC528FD">
      <w:pPr>
        <w:pStyle w:val="23"/>
        <w:widowControl/>
        <w:adjustRightInd w:val="0"/>
        <w:snapToGrid w:val="0"/>
        <w:spacing w:line="360" w:lineRule="auto"/>
        <w:ind w:firstLine="420" w:firstLineChars="200"/>
        <w:rPr>
          <w:rFonts w:hint="default" w:hAnsi="宋体"/>
        </w:rPr>
      </w:pPr>
      <w:r>
        <w:rPr>
          <w:rFonts w:hAnsi="宋体"/>
        </w:rPr>
        <w:t>24.2</w:t>
      </w:r>
      <w:r>
        <w:rPr>
          <w:rFonts w:hAnsi="宋体" w:cs="宋体"/>
          <w:kern w:val="0"/>
        </w:rPr>
        <w:t>在提交首次响应文件截止时间后，</w:t>
      </w:r>
      <w:r>
        <w:rPr>
          <w:rFonts w:hAnsi="宋体"/>
        </w:rPr>
        <w:t>由</w:t>
      </w:r>
      <w:r>
        <w:rPr>
          <w:rFonts w:hAnsi="宋体"/>
          <w:bCs/>
        </w:rPr>
        <w:t>供应商代表</w:t>
      </w:r>
      <w:r>
        <w:rPr>
          <w:rFonts w:hAnsi="宋体"/>
        </w:rPr>
        <w:t>当场查验</w:t>
      </w:r>
      <w:r>
        <w:rPr>
          <w:rFonts w:hAnsi="宋体"/>
          <w:bCs/>
        </w:rPr>
        <w:t>响应文件</w:t>
      </w:r>
      <w:r>
        <w:rPr>
          <w:rFonts w:hAnsi="宋体"/>
        </w:rPr>
        <w:t>的密封状况，采购人或</w:t>
      </w:r>
      <w:r>
        <w:rPr>
          <w:rFonts w:hAnsi="宋体"/>
          <w:bCs/>
        </w:rPr>
        <w:t>采购代理机构</w:t>
      </w:r>
      <w:r>
        <w:rPr>
          <w:rFonts w:hAnsi="宋体"/>
        </w:rPr>
        <w:t>不当场拆封</w:t>
      </w:r>
      <w:r>
        <w:rPr>
          <w:rFonts w:hAnsi="宋体"/>
          <w:bCs/>
        </w:rPr>
        <w:t>响应文件</w:t>
      </w:r>
      <w:r>
        <w:rPr>
          <w:rFonts w:hAnsi="宋体"/>
        </w:rPr>
        <w:t>。</w:t>
      </w:r>
    </w:p>
    <w:p w14:paraId="7D31C846">
      <w:pPr>
        <w:pStyle w:val="6"/>
        <w:widowControl/>
      </w:pPr>
      <w:bookmarkStart w:id="22" w:name="_Toc20373"/>
      <w:r>
        <w:rPr>
          <w:rFonts w:hint="eastAsia" w:cs="黑体"/>
        </w:rPr>
        <w:t>五、响应文件的磋商与评审</w:t>
      </w:r>
      <w:bookmarkEnd w:id="22"/>
    </w:p>
    <w:p w14:paraId="4CD0CB13">
      <w:pPr>
        <w:tabs>
          <w:tab w:val="left" w:pos="0"/>
        </w:tabs>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25.磋商程序</w:t>
      </w:r>
    </w:p>
    <w:p w14:paraId="63378174">
      <w:pPr>
        <w:widowControl/>
        <w:adjustRightInd w:val="0"/>
        <w:snapToGrid w:val="0"/>
        <w:spacing w:line="360" w:lineRule="auto"/>
        <w:ind w:firstLine="420"/>
        <w:jc w:val="left"/>
        <w:rPr>
          <w:rFonts w:ascii="宋体" w:hAnsi="宋体" w:eastAsia="宋体" w:cs="宋体"/>
          <w:bCs/>
          <w:szCs w:val="21"/>
        </w:rPr>
      </w:pPr>
      <w:r>
        <w:rPr>
          <w:rFonts w:hint="eastAsia" w:ascii="宋体" w:hAnsi="宋体" w:eastAsia="宋体" w:cs="宋体"/>
          <w:kern w:val="0"/>
          <w:szCs w:val="21"/>
          <w:lang w:bidi="ar"/>
        </w:rPr>
        <w:t>25.1磋商程序：响应文件审查、磋商（包括澄清）、响应文件评审、</w:t>
      </w:r>
      <w:r>
        <w:rPr>
          <w:rFonts w:hint="eastAsia" w:ascii="宋体" w:hAnsi="宋体" w:eastAsia="宋体" w:cs="宋体"/>
          <w:bCs/>
          <w:szCs w:val="21"/>
          <w:lang w:bidi="ar"/>
        </w:rPr>
        <w:t>提出成交供应商。其中，</w:t>
      </w:r>
      <w:r>
        <w:rPr>
          <w:rFonts w:hint="eastAsia" w:ascii="宋体" w:hAnsi="宋体" w:eastAsia="宋体" w:cs="宋体"/>
          <w:kern w:val="0"/>
          <w:szCs w:val="21"/>
          <w:lang w:bidi="ar"/>
        </w:rPr>
        <w:t>磋商按</w:t>
      </w:r>
      <w:r>
        <w:rPr>
          <w:rFonts w:hint="eastAsia" w:ascii="宋体" w:hAnsi="宋体" w:eastAsia="宋体" w:cs="宋体"/>
          <w:szCs w:val="21"/>
          <w:lang w:bidi="ar"/>
        </w:rPr>
        <w:t>本章</w:t>
      </w:r>
      <w:r>
        <w:rPr>
          <w:rFonts w:hint="eastAsia" w:ascii="Times New Roman" w:hAnsi="宋体" w:eastAsia="宋体" w:cs="宋体"/>
          <w:lang w:bidi="ar"/>
        </w:rPr>
        <w:t>第</w:t>
      </w:r>
      <w:r>
        <w:rPr>
          <w:rFonts w:hint="eastAsia" w:ascii="宋体" w:hAnsi="宋体" w:eastAsia="宋体" w:cs="宋体"/>
          <w:lang w:bidi="ar"/>
        </w:rPr>
        <w:t>30.1</w:t>
      </w:r>
      <w:r>
        <w:rPr>
          <w:rFonts w:hint="eastAsia" w:ascii="宋体" w:hAnsi="宋体" w:eastAsia="宋体" w:cs="宋体"/>
          <w:kern w:val="0"/>
          <w:szCs w:val="21"/>
          <w:lang w:val="zh-CN" w:bidi="ar"/>
        </w:rPr>
        <w:t>款或者</w:t>
      </w:r>
      <w:r>
        <w:rPr>
          <w:rFonts w:hint="eastAsia" w:ascii="宋体" w:hAnsi="宋体" w:eastAsia="宋体" w:cs="宋体"/>
          <w:lang w:bidi="ar"/>
        </w:rPr>
        <w:t>第30.2</w:t>
      </w:r>
      <w:r>
        <w:rPr>
          <w:rFonts w:hint="eastAsia" w:ascii="宋体" w:hAnsi="宋体" w:eastAsia="宋体" w:cs="宋体"/>
          <w:kern w:val="0"/>
          <w:szCs w:val="21"/>
          <w:lang w:val="zh-CN" w:bidi="ar"/>
        </w:rPr>
        <w:t>款</w:t>
      </w:r>
      <w:r>
        <w:rPr>
          <w:rFonts w:hint="eastAsia" w:ascii="Times New Roman" w:hAnsi="宋体" w:eastAsia="宋体" w:cs="宋体"/>
          <w:lang w:bidi="ar"/>
        </w:rPr>
        <w:t>情形</w:t>
      </w:r>
      <w:r>
        <w:rPr>
          <w:rFonts w:hint="eastAsia" w:ascii="宋体" w:hAnsi="宋体" w:eastAsia="宋体" w:cs="宋体"/>
          <w:bCs/>
          <w:szCs w:val="21"/>
          <w:lang w:bidi="ar"/>
        </w:rPr>
        <w:t>进行。</w:t>
      </w:r>
    </w:p>
    <w:p w14:paraId="28EF102F">
      <w:pPr>
        <w:widowControl/>
        <w:adjustRightInd w:val="0"/>
        <w:snapToGrid w:val="0"/>
        <w:spacing w:line="360" w:lineRule="auto"/>
        <w:rPr>
          <w:rFonts w:ascii="宋体" w:hAnsi="宋体" w:eastAsia="宋体" w:cs="宋体"/>
          <w:b/>
          <w:szCs w:val="21"/>
        </w:rPr>
      </w:pPr>
      <w:r>
        <w:rPr>
          <w:rFonts w:hint="eastAsia" w:ascii="宋体" w:hAnsi="宋体" w:eastAsia="宋体" w:cs="宋体"/>
          <w:b/>
          <w:kern w:val="0"/>
          <w:szCs w:val="21"/>
          <w:lang w:bidi="ar"/>
        </w:rPr>
        <w:t>26.</w:t>
      </w:r>
      <w:r>
        <w:rPr>
          <w:rFonts w:ascii="Times New Roman" w:hAnsi="Times New Roman" w:eastAsia="宋体" w:cs="Times New Roman"/>
          <w:lang w:bidi="ar"/>
        </w:rPr>
        <w:t xml:space="preserve"> </w:t>
      </w:r>
      <w:r>
        <w:rPr>
          <w:rFonts w:hint="eastAsia" w:ascii="宋体" w:hAnsi="宋体" w:eastAsia="宋体" w:cs="宋体"/>
          <w:b/>
          <w:kern w:val="0"/>
          <w:szCs w:val="21"/>
          <w:lang w:bidi="ar"/>
        </w:rPr>
        <w:t>响应文件审查</w:t>
      </w:r>
      <w:r>
        <w:rPr>
          <w:rFonts w:hint="eastAsia" w:ascii="宋体" w:hAnsi="宋体" w:eastAsia="宋体" w:cs="宋体"/>
          <w:b/>
          <w:szCs w:val="21"/>
          <w:lang w:bidi="ar"/>
        </w:rPr>
        <w:t xml:space="preserve"> </w:t>
      </w:r>
    </w:p>
    <w:p w14:paraId="61E0814A">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26.1 资格性审查：根据本章第3.1项规定的供应商资格条件要求，由采购人、采购代理机构对</w:t>
      </w:r>
      <w:r>
        <w:rPr>
          <w:rFonts w:hint="eastAsia" w:ascii="宋体" w:hAnsi="宋体" w:eastAsia="宋体" w:cs="宋体"/>
          <w:lang w:bidi="ar"/>
        </w:rPr>
        <w:t>响应</w:t>
      </w:r>
      <w:r>
        <w:rPr>
          <w:rFonts w:hint="eastAsia" w:ascii="宋体" w:hAnsi="宋体" w:eastAsia="宋体" w:cs="宋体"/>
          <w:szCs w:val="21"/>
          <w:lang w:bidi="ar"/>
        </w:rPr>
        <w:t>文件的资格证明等进行审查，以确定供应商是否具备磋商资格条件。</w:t>
      </w:r>
    </w:p>
    <w:p w14:paraId="5D24137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26.2符合性审查: 磋商小组对响应文件(包括首次提交的响应文件、重新提交的响应文件)的有效性、完整性和响应程度进行审查，以确定是否对磋商文件的实质性要求作出响应。</w:t>
      </w:r>
    </w:p>
    <w:p w14:paraId="4F24325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26.3响应文件审查结束后，磋商小组所有成员集中与单一供应商分别进行磋商，并给予所有参加磋商的供应商平等的磋商机会。供应商应派其法定代表人或委托代理人参加磋商。</w:t>
      </w:r>
    </w:p>
    <w:p w14:paraId="5CB67E28">
      <w:pPr>
        <w:pStyle w:val="23"/>
        <w:widowControl/>
        <w:adjustRightInd w:val="0"/>
        <w:snapToGrid w:val="0"/>
        <w:spacing w:line="360" w:lineRule="auto"/>
        <w:rPr>
          <w:rFonts w:hint="default" w:hAnsi="宋体" w:cs="宋体"/>
          <w:b/>
          <w:kern w:val="0"/>
        </w:rPr>
      </w:pPr>
      <w:r>
        <w:rPr>
          <w:rFonts w:hAnsi="宋体" w:cs="宋体"/>
          <w:b/>
          <w:kern w:val="0"/>
        </w:rPr>
        <w:t>27.实质性响应</w:t>
      </w:r>
    </w:p>
    <w:p w14:paraId="1D2BED1D">
      <w:pPr>
        <w:pStyle w:val="23"/>
        <w:widowControl/>
        <w:adjustRightInd w:val="0"/>
        <w:snapToGrid w:val="0"/>
        <w:spacing w:line="360" w:lineRule="auto"/>
        <w:ind w:firstLine="420" w:firstLineChars="200"/>
        <w:rPr>
          <w:rFonts w:hint="default" w:hAnsi="宋体" w:cs="Arial"/>
          <w:kern w:val="0"/>
          <w:u w:val="single"/>
        </w:rPr>
      </w:pPr>
      <w:r>
        <w:rPr>
          <w:rFonts w:hAnsi="宋体" w:cs="宋体"/>
          <w:kern w:val="0"/>
        </w:rPr>
        <w:t>27.1</w:t>
      </w:r>
      <w:r>
        <w:rPr>
          <w:rFonts w:hAnsi="宋体"/>
        </w:rPr>
        <w:t>实质性响应是指响应文件(包括首次响应文件、重新提交的响应文件)与磋商文件要求的所有条款、条件和规格相符，没有偏离。偏离</w:t>
      </w:r>
      <w:r>
        <w:rPr>
          <w:snapToGrid w:val="0"/>
        </w:rPr>
        <w:t>指不满足、或不响应</w:t>
      </w:r>
      <w:r>
        <w:rPr>
          <w:rFonts w:hAnsi="宋体"/>
        </w:rPr>
        <w:t>磋商文件</w:t>
      </w:r>
      <w:r>
        <w:rPr>
          <w:snapToGrid w:val="0"/>
        </w:rPr>
        <w:t>的要求。</w:t>
      </w:r>
    </w:p>
    <w:p w14:paraId="2A3BEF7A">
      <w:pPr>
        <w:tabs>
          <w:tab w:val="left" w:pos="0"/>
          <w:tab w:val="left" w:pos="7560"/>
          <w:tab w:val="left" w:pos="7740"/>
          <w:tab w:val="left" w:pos="7920"/>
        </w:tabs>
        <w:adjustRightInd w:val="0"/>
        <w:snapToGrid w:val="0"/>
        <w:spacing w:line="360" w:lineRule="auto"/>
        <w:ind w:right="23" w:rightChars="11" w:firstLine="420" w:firstLineChars="200"/>
        <w:rPr>
          <w:rFonts w:ascii="宋体" w:hAnsi="宋体" w:eastAsia="宋体" w:cs="宋体"/>
          <w:szCs w:val="21"/>
        </w:rPr>
      </w:pPr>
      <w:r>
        <w:rPr>
          <w:rFonts w:hint="eastAsia" w:ascii="宋体" w:hAnsi="宋体" w:eastAsia="宋体" w:cs="宋体"/>
          <w:szCs w:val="21"/>
          <w:lang w:bidi="ar"/>
        </w:rPr>
        <w:t>27.2</w:t>
      </w:r>
      <w:r>
        <w:rPr>
          <w:rFonts w:hint="eastAsia" w:ascii="宋体" w:hAnsi="宋体" w:eastAsia="宋体" w:cs="宋体"/>
          <w:lang w:bidi="ar"/>
        </w:rPr>
        <w:t>响应文件是否实质性响应磋商文件要求由磋商小组依据磋商文件规定认定。</w:t>
      </w:r>
      <w:r>
        <w:rPr>
          <w:rFonts w:hint="eastAsia" w:ascii="宋体" w:hAnsi="宋体" w:eastAsia="宋体" w:cs="宋体"/>
          <w:kern w:val="0"/>
          <w:szCs w:val="21"/>
          <w:lang w:bidi="ar"/>
        </w:rPr>
        <w:t>磋商小组</w:t>
      </w:r>
      <w:r>
        <w:rPr>
          <w:rFonts w:hint="eastAsia" w:ascii="宋体" w:hAnsi="宋体" w:eastAsia="宋体" w:cs="宋体"/>
          <w:szCs w:val="21"/>
          <w:lang w:bidi="ar"/>
        </w:rPr>
        <w:t>决定</w:t>
      </w:r>
      <w:r>
        <w:rPr>
          <w:rFonts w:hint="eastAsia" w:ascii="宋体" w:hAnsi="宋体" w:eastAsia="宋体" w:cs="宋体"/>
          <w:lang w:bidi="ar"/>
        </w:rPr>
        <w:t>响应文件</w:t>
      </w:r>
      <w:r>
        <w:rPr>
          <w:rFonts w:hint="eastAsia" w:ascii="宋体" w:hAnsi="宋体" w:eastAsia="宋体" w:cs="宋体"/>
          <w:szCs w:val="21"/>
          <w:lang w:bidi="ar"/>
        </w:rPr>
        <w:t>的响应性只根据</w:t>
      </w:r>
      <w:r>
        <w:rPr>
          <w:rFonts w:hint="eastAsia" w:ascii="宋体" w:hAnsi="宋体" w:eastAsia="宋体" w:cs="宋体"/>
          <w:lang w:bidi="ar"/>
        </w:rPr>
        <w:t>响应文件</w:t>
      </w:r>
      <w:r>
        <w:rPr>
          <w:rFonts w:hint="eastAsia" w:ascii="宋体" w:hAnsi="宋体" w:eastAsia="宋体" w:cs="宋体"/>
          <w:szCs w:val="21"/>
          <w:lang w:bidi="ar"/>
        </w:rPr>
        <w:t>本身的真实无误的内容，而不依据外部的证据。</w:t>
      </w:r>
    </w:p>
    <w:p w14:paraId="430FEEC4">
      <w:pPr>
        <w:pStyle w:val="23"/>
        <w:widowControl/>
        <w:adjustRightInd w:val="0"/>
        <w:snapToGrid w:val="0"/>
        <w:spacing w:line="360" w:lineRule="auto"/>
        <w:rPr>
          <w:rFonts w:hint="default" w:cs="宋体"/>
          <w:b/>
          <w:kern w:val="0"/>
        </w:rPr>
      </w:pPr>
      <w:r>
        <w:rPr>
          <w:rFonts w:cs="宋体"/>
          <w:b/>
          <w:kern w:val="0"/>
        </w:rPr>
        <w:t xml:space="preserve">28.无效响应 </w:t>
      </w:r>
    </w:p>
    <w:p w14:paraId="7BC3B053">
      <w:pPr>
        <w:pStyle w:val="23"/>
        <w:widowControl/>
        <w:adjustRightInd w:val="0"/>
        <w:snapToGrid w:val="0"/>
        <w:spacing w:line="360" w:lineRule="auto"/>
        <w:ind w:firstLine="411" w:firstLineChars="196"/>
        <w:rPr>
          <w:rFonts w:hint="default" w:hAnsi="宋体" w:cs="宋体"/>
          <w:b/>
          <w:kern w:val="0"/>
        </w:rPr>
      </w:pPr>
      <w:r>
        <w:rPr>
          <w:rFonts w:cs="宋体"/>
          <w:kern w:val="0"/>
        </w:rPr>
        <w:t>28.1</w:t>
      </w:r>
      <w:r>
        <w:rPr>
          <w:color w:val="000000"/>
        </w:rPr>
        <w:t>磋商小组在对资格性和符合性进行审查时，有下列情况之一的</w:t>
      </w:r>
      <w:r>
        <w:rPr>
          <w:snapToGrid w:val="0"/>
        </w:rPr>
        <w:t>，属无效响应，</w:t>
      </w:r>
      <w:r>
        <w:rPr>
          <w:rFonts w:cs="宋体"/>
          <w:kern w:val="0"/>
        </w:rPr>
        <w:t>磋商小组应当告知有关供应商</w:t>
      </w:r>
      <w:r>
        <w:rPr>
          <w:snapToGrid w:val="0"/>
        </w:rPr>
        <w:t>：</w:t>
      </w:r>
    </w:p>
    <w:p w14:paraId="6F3BD8F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（1）供应商不具备本章第3.1款规定的供应商资格条件要求，或存在本章第3.3款情形的；</w:t>
      </w:r>
    </w:p>
    <w:p w14:paraId="4D0F73E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（2）联合体不符合本章第3.2款规定的；</w:t>
      </w:r>
    </w:p>
    <w:p w14:paraId="47E07B0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（3）应交未交磋商保证金或金额不足、磋商保证金缴纳形式不符合磋商文件要求的；</w:t>
      </w:r>
    </w:p>
    <w:p w14:paraId="1DB3345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（4）响应文件未按照磋商文件要求签署、盖章的；</w:t>
      </w:r>
    </w:p>
    <w:p w14:paraId="001218C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（5）响应文件不满足本章第27.1款规定的实质性要求的；</w:t>
      </w:r>
    </w:p>
    <w:p w14:paraId="67E30E3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（6）报价超过采购项目预算的；</w:t>
      </w:r>
    </w:p>
    <w:p w14:paraId="1C96392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（7）响应文件有效期不足的；</w:t>
      </w:r>
    </w:p>
    <w:p w14:paraId="46AC5B0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（8）响应文件不符合法律、规章、规范性文件和磋商文件规定及要求的。</w:t>
      </w:r>
    </w:p>
    <w:p w14:paraId="2DB964A3">
      <w:pPr>
        <w:widowControl/>
        <w:adjustRightInd w:val="0"/>
        <w:snapToGrid w:val="0"/>
        <w:spacing w:line="360" w:lineRule="auto"/>
        <w:jc w:val="left"/>
        <w:rPr>
          <w:rFonts w:ascii="宋体" w:hAnsi="宋体" w:eastAsia="宋体" w:cs="宋体"/>
          <w:b/>
          <w:kern w:val="0"/>
          <w:szCs w:val="21"/>
        </w:rPr>
      </w:pPr>
      <w:r>
        <w:rPr>
          <w:rFonts w:hint="eastAsia" w:ascii="宋体" w:hAnsi="宋体" w:eastAsia="宋体" w:cs="宋体"/>
          <w:b/>
          <w:kern w:val="0"/>
          <w:szCs w:val="21"/>
          <w:lang w:bidi="ar"/>
        </w:rPr>
        <w:t>29.澄清</w:t>
      </w:r>
    </w:p>
    <w:p w14:paraId="3F1909FC">
      <w:pPr>
        <w:widowControl/>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29.1 磋商小组在对响应文件的有效性、完整性和对磋商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法定代表人（单位负责人）或其授权的代理人（签字或印章）或者加盖公章。供应商的澄清、说明或者更正不得超出响应文件的范围或者改变响应文件的实质性内容。</w:t>
      </w:r>
    </w:p>
    <w:p w14:paraId="2576CDFB">
      <w:pPr>
        <w:widowControl/>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29.2 最后报价计算错误修正的原则：最后报价</w:t>
      </w:r>
      <w:r>
        <w:rPr>
          <w:rFonts w:hint="eastAsia" w:ascii="宋体" w:hAnsi="宋体" w:eastAsia="宋体" w:cs="Arial"/>
          <w:kern w:val="0"/>
          <w:szCs w:val="21"/>
          <w:lang w:bidi="ar"/>
        </w:rPr>
        <w:t>的大写金额和小写金额不一致的，以大写金额为准；总价金额与按分项报价汇总金额不一致的，以分项报价金额计算结果为准；分项报价金额小数点有明显错位的，应以总价为准，并修改分项报价。</w:t>
      </w:r>
    </w:p>
    <w:p w14:paraId="400DD86C">
      <w:pPr>
        <w:widowControl/>
        <w:adjustRightInd w:val="0"/>
        <w:snapToGrid w:val="0"/>
        <w:spacing w:line="360" w:lineRule="auto"/>
        <w:jc w:val="left"/>
        <w:rPr>
          <w:rFonts w:ascii="宋体" w:hAnsi="宋体" w:eastAsia="宋体" w:cs="宋体"/>
          <w:b/>
          <w:kern w:val="0"/>
          <w:szCs w:val="21"/>
        </w:rPr>
      </w:pPr>
      <w:r>
        <w:rPr>
          <w:rFonts w:hint="eastAsia" w:ascii="宋体" w:hAnsi="宋体" w:eastAsia="宋体" w:cs="宋体"/>
          <w:b/>
          <w:kern w:val="0"/>
          <w:szCs w:val="21"/>
          <w:lang w:bidi="ar"/>
        </w:rPr>
        <w:t>30.磋商</w:t>
      </w:r>
    </w:p>
    <w:p w14:paraId="1804A31C">
      <w:pPr>
        <w:widowControl/>
        <w:adjustRightInd w:val="0"/>
        <w:snapToGrid w:val="0"/>
        <w:spacing w:line="360" w:lineRule="auto"/>
        <w:ind w:firstLine="420"/>
        <w:jc w:val="left"/>
        <w:rPr>
          <w:rFonts w:ascii="宋体" w:hAnsi="宋体" w:eastAsia="宋体" w:cs="宋体"/>
          <w:kern w:val="0"/>
          <w:szCs w:val="21"/>
          <w:lang w:val="zh-CN"/>
        </w:rPr>
      </w:pPr>
      <w:r>
        <w:rPr>
          <w:rFonts w:hint="eastAsia" w:ascii="宋体" w:hAnsi="宋体" w:eastAsia="宋体" w:cs="宋体"/>
          <w:color w:val="000000"/>
          <w:kern w:val="0"/>
          <w:szCs w:val="21"/>
          <w:lang w:bidi="ar"/>
        </w:rPr>
        <w:t>30.1</w:t>
      </w:r>
      <w:r>
        <w:rPr>
          <w:rFonts w:hint="eastAsia" w:ascii="宋体" w:hAnsi="宋体" w:eastAsia="宋体" w:cs="宋体"/>
          <w:color w:val="000000"/>
          <w:lang w:bidi="ar"/>
        </w:rPr>
        <w:t>本章第</w:t>
      </w:r>
      <w:r>
        <w:rPr>
          <w:rFonts w:hint="eastAsia" w:ascii="宋体" w:hAnsi="宋体" w:eastAsia="宋体" w:cs="宋体"/>
          <w:lang w:bidi="ar"/>
        </w:rPr>
        <w:t>10.2</w:t>
      </w:r>
      <w:r>
        <w:rPr>
          <w:rFonts w:hint="eastAsia" w:ascii="宋体" w:hAnsi="宋体" w:eastAsia="宋体" w:cs="宋体"/>
          <w:color w:val="000000"/>
          <w:lang w:bidi="ar"/>
        </w:rPr>
        <w:t>项</w:t>
      </w:r>
      <w:r>
        <w:rPr>
          <w:rFonts w:hint="eastAsia" w:ascii="宋体" w:hAnsi="宋体" w:eastAsia="宋体" w:cs="宋体"/>
          <w:color w:val="000000"/>
          <w:kern w:val="0"/>
          <w:szCs w:val="21"/>
          <w:lang w:bidi="ar"/>
        </w:rPr>
        <w:t>未明确磋商文件实质性变动内容的，或者磋商文件明确了可能发生实质性变动内容，但在磋商过程中，</w:t>
      </w:r>
      <w:r>
        <w:rPr>
          <w:rFonts w:hint="eastAsia" w:ascii="宋体" w:hAnsi="宋体" w:eastAsia="宋体" w:cs="宋体"/>
          <w:bCs/>
          <w:color w:val="000000"/>
          <w:szCs w:val="21"/>
          <w:lang w:bidi="ar"/>
        </w:rPr>
        <w:t>磋商小组</w:t>
      </w:r>
      <w:r>
        <w:rPr>
          <w:rFonts w:hint="eastAsia" w:ascii="宋体" w:hAnsi="宋体" w:eastAsia="宋体" w:cs="Arial"/>
          <w:color w:val="000000"/>
          <w:kern w:val="0"/>
          <w:szCs w:val="21"/>
          <w:lang w:bidi="ar"/>
        </w:rPr>
        <w:t>根据</w:t>
      </w:r>
      <w:r>
        <w:rPr>
          <w:rFonts w:hint="eastAsia" w:ascii="宋体" w:hAnsi="宋体" w:eastAsia="宋体" w:cs="宋体"/>
          <w:color w:val="000000"/>
          <w:kern w:val="0"/>
          <w:szCs w:val="21"/>
          <w:lang w:bidi="ar"/>
        </w:rPr>
        <w:t>磋商情况</w:t>
      </w:r>
      <w:r>
        <w:rPr>
          <w:rFonts w:hint="eastAsia" w:ascii="宋体" w:hAnsi="宋体" w:eastAsia="宋体" w:cs="宋体"/>
          <w:bCs/>
          <w:color w:val="000000"/>
          <w:szCs w:val="21"/>
          <w:lang w:bidi="ar"/>
        </w:rPr>
        <w:t>认为</w:t>
      </w:r>
      <w:r>
        <w:rPr>
          <w:rFonts w:hint="eastAsia" w:ascii="宋体" w:hAnsi="宋体" w:eastAsia="宋体" w:cs="宋体"/>
          <w:color w:val="000000"/>
          <w:kern w:val="0"/>
          <w:szCs w:val="21"/>
          <w:lang w:bidi="ar"/>
        </w:rPr>
        <w:t>磋商文件无需发生实质性变动的，</w:t>
      </w:r>
      <w:r>
        <w:rPr>
          <w:rFonts w:hint="eastAsia" w:ascii="宋体" w:hAnsi="宋体" w:eastAsia="宋体" w:cs="宋体"/>
          <w:kern w:val="0"/>
          <w:szCs w:val="21"/>
          <w:lang w:bidi="ar"/>
        </w:rPr>
        <w:t>磋商小组应当直接与响应文件审查合格的供应商就价格组织多轮磋商。</w:t>
      </w:r>
    </w:p>
    <w:p w14:paraId="4E8039EE">
      <w:pPr>
        <w:widowControl/>
        <w:tabs>
          <w:tab w:val="left" w:pos="1080"/>
          <w:tab w:val="left" w:pos="1260"/>
        </w:tabs>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（1）磋商结束后，磋商小组应当要求所有继续参加磋商的供应商在磋商小组规定时间内提交最后报价。</w:t>
      </w:r>
    </w:p>
    <w:p w14:paraId="69ACF53F">
      <w:pPr>
        <w:widowControl/>
        <w:tabs>
          <w:tab w:val="left" w:pos="1080"/>
          <w:tab w:val="left" w:pos="1260"/>
        </w:tabs>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（2）磋商文件明确可能发生实质性变动，但在磋商过程中</w:t>
      </w:r>
      <w:r>
        <w:rPr>
          <w:rFonts w:hint="eastAsia" w:ascii="宋体" w:hAnsi="宋体" w:eastAsia="宋体" w:cs="宋体"/>
          <w:bCs/>
          <w:szCs w:val="21"/>
          <w:lang w:bidi="ar"/>
        </w:rPr>
        <w:t>磋商小组</w:t>
      </w:r>
      <w:r>
        <w:rPr>
          <w:rFonts w:hint="eastAsia" w:ascii="宋体" w:hAnsi="宋体" w:eastAsia="宋体" w:cs="Arial"/>
          <w:kern w:val="0"/>
          <w:szCs w:val="21"/>
          <w:lang w:bidi="ar"/>
        </w:rPr>
        <w:t>根据</w:t>
      </w:r>
      <w:r>
        <w:rPr>
          <w:rFonts w:hint="eastAsia" w:ascii="宋体" w:hAnsi="宋体" w:eastAsia="宋体" w:cs="宋体"/>
          <w:kern w:val="0"/>
          <w:szCs w:val="21"/>
          <w:lang w:bidi="ar"/>
        </w:rPr>
        <w:t>磋商情况</w:t>
      </w:r>
      <w:r>
        <w:rPr>
          <w:rFonts w:hint="eastAsia" w:ascii="宋体" w:hAnsi="宋体" w:eastAsia="宋体" w:cs="宋体"/>
          <w:bCs/>
          <w:szCs w:val="21"/>
          <w:lang w:bidi="ar"/>
        </w:rPr>
        <w:t>认为</w:t>
      </w:r>
      <w:r>
        <w:rPr>
          <w:rFonts w:hint="eastAsia" w:ascii="宋体" w:hAnsi="宋体" w:eastAsia="宋体" w:cs="宋体"/>
          <w:kern w:val="0"/>
          <w:szCs w:val="21"/>
          <w:lang w:bidi="ar"/>
        </w:rPr>
        <w:t>磋商文件无需发生实质性变动的，磋商小组不另行通知。</w:t>
      </w:r>
    </w:p>
    <w:p w14:paraId="0C27ED8B">
      <w:pPr>
        <w:widowControl/>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color w:val="000000"/>
          <w:kern w:val="0"/>
          <w:szCs w:val="21"/>
          <w:lang w:bidi="ar"/>
        </w:rPr>
        <w:t>30.2</w:t>
      </w:r>
      <w:r>
        <w:rPr>
          <w:rFonts w:hint="eastAsia" w:ascii="宋体" w:hAnsi="宋体" w:eastAsia="宋体" w:cs="宋体"/>
          <w:color w:val="000000"/>
          <w:lang w:bidi="ar"/>
        </w:rPr>
        <w:t>本章第10.2</w:t>
      </w:r>
      <w:r>
        <w:rPr>
          <w:rFonts w:hint="eastAsia" w:ascii="宋体" w:hAnsi="宋体" w:eastAsia="宋体" w:cs="宋体"/>
          <w:color w:val="000000"/>
          <w:kern w:val="0"/>
          <w:szCs w:val="21"/>
          <w:lang w:val="zh-CN" w:bidi="ar"/>
        </w:rPr>
        <w:t>款</w:t>
      </w:r>
      <w:r>
        <w:rPr>
          <w:rFonts w:hint="eastAsia" w:ascii="宋体" w:hAnsi="宋体" w:eastAsia="宋体" w:cs="宋体"/>
          <w:color w:val="000000"/>
          <w:kern w:val="0"/>
          <w:szCs w:val="21"/>
          <w:lang w:bidi="ar"/>
        </w:rPr>
        <w:t>明确磋商文件实质性变动内容的，</w:t>
      </w:r>
      <w:r>
        <w:rPr>
          <w:rFonts w:hint="eastAsia" w:ascii="宋体" w:hAnsi="宋体" w:eastAsia="宋体" w:cs="宋体"/>
          <w:bCs/>
          <w:color w:val="000000"/>
          <w:szCs w:val="21"/>
          <w:lang w:bidi="ar"/>
        </w:rPr>
        <w:t>磋商</w:t>
      </w:r>
      <w:r>
        <w:rPr>
          <w:rFonts w:hint="eastAsia" w:ascii="宋体" w:hAnsi="宋体" w:eastAsia="宋体" w:cs="宋体"/>
          <w:bCs/>
          <w:szCs w:val="21"/>
          <w:lang w:bidi="ar"/>
        </w:rPr>
        <w:t>小组</w:t>
      </w:r>
      <w:r>
        <w:rPr>
          <w:rFonts w:hint="eastAsia" w:ascii="宋体" w:hAnsi="宋体" w:eastAsia="宋体" w:cs="宋体"/>
          <w:kern w:val="0"/>
          <w:szCs w:val="21"/>
          <w:lang w:bidi="ar"/>
        </w:rPr>
        <w:t>可以组织多轮磋商。</w:t>
      </w:r>
      <w:r>
        <w:rPr>
          <w:rFonts w:hint="eastAsia" w:ascii="宋体" w:hAnsi="宋体" w:eastAsia="宋体" w:cs="宋体"/>
          <w:bCs/>
          <w:szCs w:val="21"/>
          <w:lang w:bidi="ar"/>
        </w:rPr>
        <w:t>在每一轮磋商中，磋商小组</w:t>
      </w:r>
      <w:r>
        <w:rPr>
          <w:rFonts w:hint="eastAsia" w:ascii="宋体" w:hAnsi="宋体" w:eastAsia="宋体" w:cs="宋体"/>
          <w:kern w:val="0"/>
          <w:szCs w:val="21"/>
          <w:lang w:bidi="ar"/>
        </w:rPr>
        <w:t>可以</w:t>
      </w:r>
      <w:r>
        <w:rPr>
          <w:rFonts w:hint="eastAsia" w:ascii="宋体" w:hAnsi="宋体" w:eastAsia="宋体" w:cs="Arial"/>
          <w:kern w:val="0"/>
          <w:szCs w:val="21"/>
          <w:lang w:bidi="ar"/>
        </w:rPr>
        <w:t>根据</w:t>
      </w:r>
      <w:r>
        <w:rPr>
          <w:rFonts w:hint="eastAsia" w:ascii="宋体" w:hAnsi="宋体" w:eastAsia="宋体" w:cs="宋体"/>
          <w:kern w:val="0"/>
          <w:szCs w:val="21"/>
          <w:lang w:bidi="ar"/>
        </w:rPr>
        <w:t>磋商文件规定和磋商情况，</w:t>
      </w:r>
      <w:r>
        <w:rPr>
          <w:rFonts w:hint="eastAsia" w:ascii="宋体" w:hAnsi="宋体" w:eastAsia="宋体" w:cs="宋体"/>
          <w:bCs/>
          <w:szCs w:val="21"/>
          <w:lang w:bidi="ar"/>
        </w:rPr>
        <w:t>对磋商文件的</w:t>
      </w:r>
      <w:r>
        <w:rPr>
          <w:rFonts w:hint="eastAsia" w:ascii="宋体" w:hAnsi="宋体" w:eastAsia="宋体" w:cs="宋体"/>
          <w:kern w:val="0"/>
          <w:szCs w:val="21"/>
          <w:lang w:bidi="ar"/>
        </w:rPr>
        <w:t>采购需求中的技术、服务要求以及合同草案条款</w:t>
      </w:r>
      <w:r>
        <w:rPr>
          <w:rFonts w:hint="eastAsia" w:ascii="宋体" w:hAnsi="宋体" w:eastAsia="宋体" w:cs="宋体"/>
          <w:bCs/>
          <w:szCs w:val="21"/>
          <w:lang w:bidi="ar"/>
        </w:rPr>
        <w:t>作实质性变动(磋商文件的实质性变动内容为磋商文件的组成部分)，并以书面形式要求</w:t>
      </w:r>
      <w:r>
        <w:rPr>
          <w:rFonts w:hint="eastAsia" w:ascii="宋体" w:hAnsi="宋体" w:eastAsia="宋体" w:cs="宋体"/>
          <w:kern w:val="0"/>
          <w:szCs w:val="21"/>
          <w:lang w:bidi="ar"/>
        </w:rPr>
        <w:t>响应文件审查合格</w:t>
      </w:r>
      <w:r>
        <w:rPr>
          <w:rFonts w:hint="eastAsia" w:ascii="宋体" w:hAnsi="宋体" w:eastAsia="宋体" w:cs="宋体"/>
          <w:bCs/>
          <w:szCs w:val="21"/>
          <w:lang w:bidi="ar"/>
        </w:rPr>
        <w:t>的供应商，在规定的</w:t>
      </w:r>
      <w:r>
        <w:rPr>
          <w:rFonts w:hint="eastAsia" w:ascii="宋体" w:hAnsi="宋体" w:eastAsia="宋体" w:cs="宋体"/>
          <w:kern w:val="0"/>
          <w:szCs w:val="21"/>
          <w:lang w:bidi="ar"/>
        </w:rPr>
        <w:t>截止时间前</w:t>
      </w:r>
      <w:r>
        <w:rPr>
          <w:rFonts w:hint="eastAsia" w:ascii="宋体" w:hAnsi="宋体" w:eastAsia="宋体" w:cs="宋体"/>
          <w:bCs/>
          <w:szCs w:val="21"/>
          <w:lang w:bidi="ar"/>
        </w:rPr>
        <w:t>重</w:t>
      </w:r>
      <w:r>
        <w:rPr>
          <w:rFonts w:hint="eastAsia" w:ascii="宋体" w:hAnsi="宋体" w:eastAsia="宋体" w:cs="宋体"/>
          <w:kern w:val="0"/>
          <w:szCs w:val="21"/>
          <w:lang w:bidi="ar"/>
        </w:rPr>
        <w:t>新提交响应文件</w:t>
      </w:r>
      <w:r>
        <w:rPr>
          <w:rFonts w:hint="eastAsia" w:ascii="宋体" w:hAnsi="宋体" w:eastAsia="宋体" w:cs="宋体"/>
          <w:bCs/>
          <w:szCs w:val="21"/>
          <w:lang w:bidi="ar"/>
        </w:rPr>
        <w:t>。</w:t>
      </w:r>
      <w:r>
        <w:rPr>
          <w:rFonts w:hint="eastAsia" w:ascii="宋体" w:hAnsi="宋体" w:eastAsia="宋体" w:cs="宋体"/>
          <w:kern w:val="0"/>
          <w:szCs w:val="21"/>
          <w:lang w:bidi="ar"/>
        </w:rPr>
        <w:t>磋商小组应当</w:t>
      </w:r>
      <w:r>
        <w:rPr>
          <w:rFonts w:hint="eastAsia" w:ascii="宋体" w:hAnsi="宋体" w:eastAsia="宋体" w:cs="宋体"/>
          <w:szCs w:val="21"/>
          <w:lang w:bidi="ar"/>
        </w:rPr>
        <w:t>根据本章第26.2</w:t>
      </w:r>
      <w:r>
        <w:rPr>
          <w:rFonts w:hint="eastAsia" w:ascii="宋体" w:hAnsi="宋体" w:eastAsia="宋体" w:cs="宋体"/>
          <w:kern w:val="0"/>
          <w:szCs w:val="21"/>
          <w:lang w:val="zh-CN" w:bidi="ar"/>
        </w:rPr>
        <w:t>款</w:t>
      </w:r>
      <w:r>
        <w:rPr>
          <w:rFonts w:hint="eastAsia" w:ascii="宋体" w:hAnsi="宋体" w:eastAsia="宋体" w:cs="宋体"/>
          <w:szCs w:val="21"/>
          <w:lang w:bidi="ar"/>
        </w:rPr>
        <w:t>规定</w:t>
      </w:r>
      <w:r>
        <w:rPr>
          <w:rFonts w:hint="eastAsia" w:ascii="宋体" w:hAnsi="宋体" w:eastAsia="宋体" w:cs="宋体"/>
          <w:kern w:val="0"/>
          <w:szCs w:val="21"/>
          <w:lang w:bidi="ar"/>
        </w:rPr>
        <w:t>对供应商重新提交的响应文件进行审查。供应商重新提交的响应文件审查不合格的，不得进入下一轮磋商，也不得要求提交最后报价。</w:t>
      </w:r>
    </w:p>
    <w:p w14:paraId="2F669209">
      <w:pPr>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lang w:bidi="ar"/>
        </w:rPr>
        <w:t>（1）磋商文件能够详细列明采购需求的技术、服务要求的，磋商结束后，磋商小组应当要求所有继续参加磋商的供应商在规定时间内提交最后报价。</w:t>
      </w:r>
    </w:p>
    <w:p w14:paraId="61470733">
      <w:pPr>
        <w:widowControl/>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2）磋商文件不能详细列明采购需求的技术、服务要求，需经磋商由供应商提供最终服务方案或解决方案的，磋商结束后，磋商小组应当按照少数服从多数的原则投票推荐3家以上供应商的服务方案或者解决方案，并要求其在规定时间内提交最后报价。</w:t>
      </w:r>
    </w:p>
    <w:p w14:paraId="78C640C8">
      <w:pPr>
        <w:widowControl/>
        <w:adjustRightInd w:val="0"/>
        <w:snapToGrid w:val="0"/>
        <w:spacing w:line="360" w:lineRule="auto"/>
        <w:ind w:firstLine="420"/>
        <w:jc w:val="left"/>
        <w:rPr>
          <w:rFonts w:ascii="宋体" w:hAnsi="宋体" w:eastAsia="宋体" w:cs="宋体"/>
          <w:bCs/>
          <w:szCs w:val="21"/>
        </w:rPr>
      </w:pPr>
      <w:r>
        <w:rPr>
          <w:rFonts w:hint="eastAsia" w:ascii="宋体" w:hAnsi="宋体" w:eastAsia="宋体" w:cs="宋体"/>
          <w:bCs/>
          <w:szCs w:val="21"/>
          <w:lang w:bidi="ar"/>
        </w:rPr>
        <w:t>30.3</w:t>
      </w:r>
      <w:r>
        <w:rPr>
          <w:rFonts w:hint="eastAsia" w:ascii="宋体" w:hAnsi="宋体" w:eastAsia="宋体" w:cs="宋体"/>
          <w:lang w:bidi="ar"/>
        </w:rPr>
        <w:t xml:space="preserve"> </w:t>
      </w:r>
      <w:r>
        <w:rPr>
          <w:rFonts w:hint="eastAsia" w:ascii="宋体" w:hAnsi="宋体" w:eastAsia="宋体" w:cs="宋体"/>
          <w:bCs/>
          <w:lang w:bidi="ar"/>
        </w:rPr>
        <w:t>重</w:t>
      </w:r>
      <w:r>
        <w:rPr>
          <w:rFonts w:hint="eastAsia" w:ascii="宋体" w:hAnsi="宋体" w:eastAsia="宋体" w:cs="宋体"/>
          <w:kern w:val="0"/>
          <w:lang w:bidi="ar"/>
        </w:rPr>
        <w:t>新提交的响应文件</w:t>
      </w:r>
      <w:r>
        <w:rPr>
          <w:rFonts w:hint="eastAsia" w:ascii="宋体" w:hAnsi="宋体" w:eastAsia="宋体" w:cs="宋体"/>
          <w:lang w:bidi="ar"/>
        </w:rPr>
        <w:t>或者最后报价应按</w:t>
      </w:r>
      <w:r>
        <w:rPr>
          <w:rFonts w:hint="eastAsia" w:ascii="宋体" w:hAnsi="宋体" w:eastAsia="宋体" w:cs="宋体"/>
          <w:kern w:val="0"/>
          <w:szCs w:val="21"/>
          <w:lang w:bidi="ar"/>
        </w:rPr>
        <w:t>本章第</w:t>
      </w:r>
      <w:r>
        <w:rPr>
          <w:rFonts w:hint="eastAsia" w:ascii="宋体" w:hAnsi="宋体" w:eastAsia="宋体" w:cs="宋体"/>
          <w:lang w:bidi="ar"/>
        </w:rPr>
        <w:t>21.3</w:t>
      </w:r>
      <w:r>
        <w:rPr>
          <w:rFonts w:hint="eastAsia" w:ascii="宋体" w:hAnsi="宋体" w:eastAsia="宋体" w:cs="宋体"/>
          <w:kern w:val="0"/>
          <w:szCs w:val="21"/>
          <w:lang w:val="zh-CN" w:bidi="ar"/>
        </w:rPr>
        <w:t>款</w:t>
      </w:r>
      <w:r>
        <w:rPr>
          <w:rFonts w:hint="eastAsia" w:ascii="宋体" w:hAnsi="宋体" w:eastAsia="宋体" w:cs="宋体"/>
          <w:lang w:bidi="ar"/>
        </w:rPr>
        <w:t>规定，</w:t>
      </w:r>
      <w:r>
        <w:rPr>
          <w:rFonts w:hint="eastAsia" w:ascii="宋体" w:hAnsi="宋体" w:eastAsia="宋体" w:cs="宋体"/>
          <w:kern w:val="0"/>
          <w:szCs w:val="21"/>
          <w:lang w:bidi="ar"/>
        </w:rPr>
        <w:t>由其法定代表人（单位负责人）或其授权的代理人（签字或印章）或者加盖</w:t>
      </w:r>
      <w:r>
        <w:rPr>
          <w:rFonts w:hint="eastAsia" w:ascii="宋体" w:hAnsi="宋体" w:eastAsia="宋体" w:cs="宋体"/>
          <w:kern w:val="0"/>
          <w:lang w:bidi="ar"/>
        </w:rPr>
        <w:t>供应商单位</w:t>
      </w:r>
      <w:r>
        <w:rPr>
          <w:rFonts w:hint="eastAsia" w:ascii="宋体" w:hAnsi="宋体" w:eastAsia="宋体" w:cs="宋体"/>
          <w:kern w:val="0"/>
          <w:szCs w:val="21"/>
          <w:lang w:bidi="ar"/>
        </w:rPr>
        <w:t>章，在规定时间内密封递交给磋商小组</w:t>
      </w:r>
      <w:r>
        <w:rPr>
          <w:rFonts w:hint="eastAsia" w:ascii="宋体" w:hAnsi="宋体" w:eastAsia="宋体" w:cs="宋体"/>
          <w:bCs/>
          <w:szCs w:val="21"/>
          <w:lang w:bidi="ar"/>
        </w:rPr>
        <w:t>。</w:t>
      </w:r>
    </w:p>
    <w:p w14:paraId="65CFEEA3">
      <w:pPr>
        <w:widowControl/>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30.4</w:t>
      </w:r>
      <w:r>
        <w:rPr>
          <w:rFonts w:hint="eastAsia" w:ascii="宋体" w:hAnsi="宋体" w:eastAsia="宋体" w:cs="宋体"/>
          <w:kern w:val="0"/>
          <w:szCs w:val="21"/>
          <w:lang w:val="zh-CN" w:bidi="ar"/>
        </w:rPr>
        <w:t>供应商的</w:t>
      </w:r>
      <w:r>
        <w:rPr>
          <w:rFonts w:hint="eastAsia" w:ascii="宋体" w:hAnsi="宋体" w:eastAsia="宋体" w:cs="宋体"/>
          <w:bCs/>
          <w:szCs w:val="21"/>
          <w:lang w:bidi="ar"/>
        </w:rPr>
        <w:t>最</w:t>
      </w:r>
      <w:r>
        <w:rPr>
          <w:rFonts w:hint="eastAsia" w:ascii="宋体" w:hAnsi="宋体" w:eastAsia="宋体" w:cs="宋体"/>
          <w:kern w:val="0"/>
          <w:szCs w:val="21"/>
          <w:lang w:val="zh-CN" w:bidi="ar"/>
        </w:rPr>
        <w:t>后</w:t>
      </w:r>
      <w:r>
        <w:rPr>
          <w:rFonts w:hint="eastAsia" w:ascii="宋体" w:hAnsi="宋体" w:eastAsia="宋体" w:cs="宋体"/>
          <w:bCs/>
          <w:szCs w:val="21"/>
          <w:lang w:bidi="ar"/>
        </w:rPr>
        <w:t>报价及</w:t>
      </w:r>
      <w:r>
        <w:rPr>
          <w:rFonts w:hint="eastAsia" w:ascii="宋体" w:hAnsi="宋体" w:eastAsia="宋体" w:cs="宋体"/>
          <w:kern w:val="0"/>
          <w:szCs w:val="21"/>
          <w:lang w:bidi="ar"/>
        </w:rPr>
        <w:t>政府采购政策规定的价格扣除情况，磋商小组应召集所有参加最后报价的供应商当场开封</w:t>
      </w:r>
      <w:r>
        <w:rPr>
          <w:rFonts w:hint="eastAsia" w:ascii="宋体" w:hAnsi="宋体" w:eastAsia="宋体" w:cs="宋体"/>
          <w:bCs/>
          <w:szCs w:val="21"/>
          <w:lang w:bidi="ar"/>
        </w:rPr>
        <w:t>公布，并由供应商代表签字确认。</w:t>
      </w:r>
    </w:p>
    <w:p w14:paraId="61827863">
      <w:pPr>
        <w:widowControl/>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30.5提交首次响应文件的供应商，在提交最后报价之前，可以根据磋商情况退出磋商，</w:t>
      </w:r>
      <w:r>
        <w:rPr>
          <w:rFonts w:hint="eastAsia" w:ascii="宋体" w:hAnsi="宋体" w:eastAsia="宋体" w:cs="宋体"/>
          <w:kern w:val="0"/>
          <w:lang w:bidi="ar"/>
        </w:rPr>
        <w:t>并书面通知采购代理机构或者磋商小组。</w:t>
      </w:r>
      <w:r>
        <w:rPr>
          <w:rFonts w:hint="eastAsia" w:ascii="宋体" w:hAnsi="宋体" w:eastAsia="宋体" w:cs="宋体"/>
          <w:lang w:bidi="ar"/>
        </w:rPr>
        <w:t>该通知由供应商法定代表人（单位负责人）或其授权的代理人（签字或印章）。</w:t>
      </w:r>
      <w:r>
        <w:rPr>
          <w:rFonts w:hint="eastAsia" w:ascii="宋体" w:hAnsi="宋体" w:eastAsia="宋体" w:cs="宋体"/>
          <w:kern w:val="0"/>
          <w:szCs w:val="21"/>
          <w:lang w:bidi="ar"/>
        </w:rPr>
        <w:t>采购代理机构</w:t>
      </w:r>
      <w:r>
        <w:rPr>
          <w:rFonts w:hint="eastAsia" w:ascii="宋体" w:hAnsi="宋体" w:eastAsia="宋体" w:cs="宋体"/>
          <w:kern w:val="0"/>
          <w:lang w:bidi="ar"/>
        </w:rPr>
        <w:t>按</w:t>
      </w:r>
      <w:r>
        <w:rPr>
          <w:rFonts w:hint="eastAsia" w:ascii="宋体" w:hAnsi="宋体" w:eastAsia="宋体" w:cs="宋体"/>
          <w:kern w:val="0"/>
          <w:szCs w:val="21"/>
          <w:lang w:bidi="ar"/>
        </w:rPr>
        <w:t>本章第</w:t>
      </w:r>
      <w:r>
        <w:rPr>
          <w:rFonts w:hint="eastAsia" w:ascii="宋体" w:hAnsi="宋体" w:eastAsia="宋体" w:cs="宋体"/>
          <w:lang w:bidi="ar"/>
        </w:rPr>
        <w:t>19.4</w:t>
      </w:r>
      <w:r>
        <w:rPr>
          <w:rFonts w:hint="eastAsia" w:ascii="宋体" w:hAnsi="宋体" w:eastAsia="宋体" w:cs="宋体"/>
          <w:kern w:val="0"/>
          <w:szCs w:val="21"/>
          <w:lang w:val="zh-CN" w:bidi="ar"/>
        </w:rPr>
        <w:t>款</w:t>
      </w:r>
      <w:r>
        <w:rPr>
          <w:rFonts w:hint="eastAsia" w:ascii="宋体" w:hAnsi="宋体" w:eastAsia="宋体" w:cs="宋体"/>
          <w:lang w:bidi="ar"/>
        </w:rPr>
        <w:t>规定</w:t>
      </w:r>
      <w:r>
        <w:rPr>
          <w:rFonts w:hint="eastAsia" w:ascii="宋体" w:hAnsi="宋体" w:eastAsia="宋体" w:cs="宋体"/>
          <w:kern w:val="0"/>
          <w:szCs w:val="21"/>
          <w:lang w:bidi="ar"/>
        </w:rPr>
        <w:t>退还退出磋商的供应商的磋商保证金。</w:t>
      </w:r>
    </w:p>
    <w:p w14:paraId="4B2196E8">
      <w:pPr>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bCs/>
          <w:szCs w:val="21"/>
          <w:lang w:bidi="ar"/>
        </w:rPr>
        <w:t>30.6</w:t>
      </w:r>
      <w:r>
        <w:rPr>
          <w:rFonts w:hint="eastAsia" w:ascii="宋体" w:hAnsi="宋体" w:eastAsia="宋体" w:cs="宋体"/>
          <w:kern w:val="0"/>
          <w:szCs w:val="21"/>
          <w:lang w:bidi="ar"/>
        </w:rPr>
        <w:t>提交首次响应文件的供应商，未按磋商文件规定及磋商小组要求提交最后报价(或者</w:t>
      </w:r>
      <w:r>
        <w:rPr>
          <w:rFonts w:hint="eastAsia" w:ascii="宋体" w:hAnsi="宋体" w:eastAsia="宋体" w:cs="宋体"/>
          <w:bCs/>
          <w:szCs w:val="21"/>
          <w:lang w:bidi="ar"/>
        </w:rPr>
        <w:t>重</w:t>
      </w:r>
      <w:r>
        <w:rPr>
          <w:rFonts w:hint="eastAsia" w:ascii="宋体" w:hAnsi="宋体" w:eastAsia="宋体" w:cs="宋体"/>
          <w:kern w:val="0"/>
          <w:szCs w:val="21"/>
          <w:lang w:bidi="ar"/>
        </w:rPr>
        <w:t>新提交的响应文件和最后报价)，且又</w:t>
      </w:r>
      <w:r>
        <w:rPr>
          <w:rFonts w:hint="eastAsia" w:ascii="宋体" w:hAnsi="宋体" w:eastAsia="宋体" w:cs="宋体"/>
          <w:kern w:val="0"/>
          <w:lang w:bidi="ar"/>
        </w:rPr>
        <w:t>未按</w:t>
      </w:r>
      <w:r>
        <w:rPr>
          <w:rFonts w:hint="eastAsia" w:ascii="宋体" w:hAnsi="宋体" w:eastAsia="宋体" w:cs="宋体"/>
          <w:kern w:val="0"/>
          <w:szCs w:val="21"/>
          <w:lang w:bidi="ar"/>
        </w:rPr>
        <w:t>本章第</w:t>
      </w:r>
      <w:r>
        <w:rPr>
          <w:rFonts w:hint="eastAsia" w:ascii="宋体" w:hAnsi="宋体" w:eastAsia="宋体" w:cs="宋体"/>
          <w:lang w:bidi="ar"/>
        </w:rPr>
        <w:t>30.5</w:t>
      </w:r>
      <w:r>
        <w:rPr>
          <w:rFonts w:hint="eastAsia" w:ascii="宋体" w:hAnsi="宋体" w:eastAsia="宋体" w:cs="宋体"/>
          <w:kern w:val="0"/>
          <w:szCs w:val="21"/>
          <w:lang w:val="zh-CN" w:bidi="ar"/>
        </w:rPr>
        <w:t>款</w:t>
      </w:r>
      <w:r>
        <w:rPr>
          <w:rFonts w:hint="eastAsia" w:ascii="宋体" w:hAnsi="宋体" w:eastAsia="宋体" w:cs="宋体"/>
          <w:lang w:bidi="ar"/>
        </w:rPr>
        <w:t>规定</w:t>
      </w:r>
      <w:r>
        <w:rPr>
          <w:rFonts w:hint="eastAsia" w:ascii="宋体" w:hAnsi="宋体" w:eastAsia="宋体" w:cs="宋体"/>
          <w:kern w:val="0"/>
          <w:szCs w:val="21"/>
          <w:lang w:bidi="ar"/>
        </w:rPr>
        <w:t>退出磋商的，供应商的磋商保证金不予退还。</w:t>
      </w:r>
    </w:p>
    <w:p w14:paraId="4F0E76AA">
      <w:pPr>
        <w:widowControl/>
        <w:adjustRightInd w:val="0"/>
        <w:snapToGrid w:val="0"/>
        <w:spacing w:line="360" w:lineRule="auto"/>
        <w:jc w:val="left"/>
        <w:rPr>
          <w:rFonts w:ascii="宋体" w:hAnsi="宋体" w:eastAsia="宋体" w:cs="宋体"/>
          <w:b/>
          <w:bCs/>
          <w:szCs w:val="21"/>
        </w:rPr>
      </w:pPr>
      <w:r>
        <w:rPr>
          <w:rFonts w:hint="eastAsia" w:ascii="宋体" w:hAnsi="宋体" w:eastAsia="宋体" w:cs="宋体"/>
          <w:b/>
          <w:kern w:val="0"/>
          <w:szCs w:val="21"/>
          <w:lang w:bidi="ar"/>
        </w:rPr>
        <w:t>31.响应文件评审</w:t>
      </w:r>
    </w:p>
    <w:p w14:paraId="1237593A">
      <w:pPr>
        <w:widowControl/>
        <w:adjustRightInd w:val="0"/>
        <w:snapToGrid w:val="0"/>
        <w:spacing w:line="360" w:lineRule="auto"/>
        <w:ind w:firstLine="420" w:firstLineChars="200"/>
        <w:jc w:val="left"/>
        <w:rPr>
          <w:rFonts w:ascii="宋体" w:hAnsi="宋体" w:eastAsia="宋体" w:cs="宋体"/>
          <w:bCs/>
          <w:szCs w:val="21"/>
        </w:rPr>
      </w:pPr>
      <w:r>
        <w:rPr>
          <w:rFonts w:hint="eastAsia" w:ascii="宋体" w:hAnsi="宋体" w:eastAsia="宋体" w:cs="宋体"/>
          <w:bCs/>
          <w:szCs w:val="21"/>
          <w:lang w:bidi="ar"/>
        </w:rPr>
        <w:t>31.1经磋商确定最终采购需求和提交最后报价的供应商后，由磋商小组采用综合评分法对提交最后报价的供应商的响应文件和最后报价进行综合评价。</w:t>
      </w:r>
    </w:p>
    <w:p w14:paraId="04B089C0">
      <w:pPr>
        <w:widowControl/>
        <w:adjustRightInd w:val="0"/>
        <w:snapToGrid w:val="0"/>
        <w:spacing w:line="360" w:lineRule="auto"/>
        <w:ind w:firstLine="420" w:firstLineChars="200"/>
        <w:jc w:val="left"/>
        <w:rPr>
          <w:rFonts w:ascii="宋体" w:hAnsi="宋体" w:eastAsia="宋体" w:cs="宋体"/>
          <w:bCs/>
          <w:szCs w:val="21"/>
        </w:rPr>
      </w:pPr>
      <w:r>
        <w:rPr>
          <w:rFonts w:hint="eastAsia" w:ascii="宋体" w:hAnsi="宋体" w:eastAsia="宋体" w:cs="宋体"/>
          <w:bCs/>
          <w:szCs w:val="21"/>
          <w:lang w:bidi="ar"/>
        </w:rPr>
        <w:t>31.2综合评分法，是指响应文件满足磋商文件全部实质性要求且按评审因素的量化指标评审得分最高的供应商为成交候选供应商的评审方法。本采购项目的评审因素和标准见</w:t>
      </w:r>
      <w:r>
        <w:rPr>
          <w:rFonts w:hint="eastAsia" w:ascii="宋体" w:hAnsi="宋体" w:eastAsia="宋体" w:cs="宋体"/>
          <w:b/>
          <w:bCs/>
          <w:szCs w:val="21"/>
          <w:lang w:bidi="ar"/>
        </w:rPr>
        <w:t>磋商须知前附表。</w:t>
      </w:r>
    </w:p>
    <w:p w14:paraId="0163A57B">
      <w:pPr>
        <w:widowControl/>
        <w:adjustRightInd w:val="0"/>
        <w:snapToGrid w:val="0"/>
        <w:spacing w:before="156" w:beforeLines="50" w:line="360" w:lineRule="auto"/>
        <w:ind w:firstLine="420" w:firstLineChars="200"/>
        <w:jc w:val="left"/>
        <w:rPr>
          <w:rFonts w:ascii="宋体" w:hAnsi="宋体" w:eastAsia="宋体" w:cs="宋体"/>
          <w:bCs/>
          <w:szCs w:val="21"/>
        </w:rPr>
      </w:pPr>
      <w:r>
        <w:rPr>
          <w:rFonts w:hint="eastAsia" w:ascii="宋体" w:hAnsi="宋体" w:eastAsia="宋体" w:cs="宋体"/>
          <w:kern w:val="0"/>
          <w:szCs w:val="21"/>
          <w:lang w:bidi="ar"/>
        </w:rPr>
        <w:t>31.3</w:t>
      </w:r>
      <w:r>
        <w:rPr>
          <w:rFonts w:hint="eastAsia" w:ascii="宋体" w:hAnsi="宋体" w:eastAsia="宋体" w:cs="宋体"/>
          <w:szCs w:val="21"/>
          <w:lang w:bidi="ar"/>
        </w:rPr>
        <w:t>最后报价调整。磋商小组以各供应商最后报价为基础，按照符合政府采购支持中小企业发展的相应条件，对供应商的最后报价进行价格扣除，用扣除后的最后报价计算价格得分，具体价格扣除比例见</w:t>
      </w:r>
      <w:r>
        <w:rPr>
          <w:rFonts w:hint="eastAsia" w:ascii="宋体" w:hAnsi="宋体" w:eastAsia="宋体" w:cs="宋体"/>
          <w:b/>
          <w:szCs w:val="21"/>
          <w:lang w:bidi="ar"/>
        </w:rPr>
        <w:t>磋商须知前附表</w:t>
      </w:r>
      <w:r>
        <w:rPr>
          <w:rFonts w:hint="eastAsia" w:ascii="宋体" w:hAnsi="宋体" w:eastAsia="宋体" w:cs="宋体"/>
          <w:szCs w:val="21"/>
          <w:lang w:bidi="ar"/>
        </w:rPr>
        <w:t>。</w:t>
      </w:r>
    </w:p>
    <w:p w14:paraId="12FD25D3">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31.4综合评分法中的价格分采用低价优先法计算，即满足磋商文件要求且经调整后的最后报价最低的供应商的价格为磋商基准价，其价格分为满分。其他供应商的价格分按照下列公式计算：</w:t>
      </w:r>
    </w:p>
    <w:p w14:paraId="22F799DF">
      <w:pPr>
        <w:widowControl/>
        <w:adjustRightInd w:val="0"/>
        <w:snapToGrid w:val="0"/>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lang w:bidi="ar"/>
        </w:rPr>
        <w:t>磋商报价得分=（磋商基准价/最后磋商报价）×价格分值</w:t>
      </w:r>
    </w:p>
    <w:p w14:paraId="4E562F71">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项目评审过程中，不得去掉最后报价中的最高报价和最低报价。</w:t>
      </w:r>
    </w:p>
    <w:p w14:paraId="729BDFC8">
      <w:pPr>
        <w:widowControl/>
        <w:adjustRightInd w:val="0"/>
        <w:snapToGrid w:val="0"/>
        <w:spacing w:before="156" w:beforeLines="50" w:line="360" w:lineRule="auto"/>
        <w:ind w:firstLine="420" w:firstLineChars="200"/>
        <w:jc w:val="left"/>
        <w:rPr>
          <w:rFonts w:ascii="宋体" w:hAnsi="宋体" w:eastAsia="宋体" w:cs="宋体"/>
          <w:szCs w:val="21"/>
        </w:rPr>
      </w:pPr>
      <w:r>
        <w:rPr>
          <w:rFonts w:hint="eastAsia" w:ascii="宋体" w:hAnsi="宋体" w:eastAsia="宋体" w:cs="宋体"/>
          <w:bCs/>
          <w:szCs w:val="21"/>
          <w:lang w:bidi="ar"/>
        </w:rPr>
        <w:t>31.5</w:t>
      </w:r>
      <w:r>
        <w:rPr>
          <w:rFonts w:hint="eastAsia" w:ascii="宋体" w:hAnsi="宋体" w:eastAsia="宋体" w:cs="宋体"/>
          <w:szCs w:val="21"/>
          <w:lang w:bidi="ar"/>
        </w:rPr>
        <w:t>涉及政府采购政策优惠对供应商分值进行调整的，</w:t>
      </w:r>
      <w:r>
        <w:rPr>
          <w:rFonts w:hint="eastAsia" w:ascii="宋体" w:hAnsi="宋体" w:eastAsia="宋体" w:cs="宋体"/>
          <w:bCs/>
          <w:szCs w:val="21"/>
          <w:lang w:bidi="ar"/>
        </w:rPr>
        <w:t>按</w:t>
      </w:r>
      <w:r>
        <w:rPr>
          <w:rFonts w:hint="eastAsia" w:ascii="宋体" w:hAnsi="宋体" w:eastAsia="宋体" w:cs="宋体"/>
          <w:b/>
          <w:szCs w:val="21"/>
          <w:lang w:bidi="ar"/>
        </w:rPr>
        <w:t>磋商须知前附表</w:t>
      </w:r>
      <w:r>
        <w:rPr>
          <w:rFonts w:hint="eastAsia" w:ascii="宋体" w:hAnsi="宋体" w:eastAsia="宋体" w:cs="宋体"/>
          <w:bCs/>
          <w:szCs w:val="21"/>
          <w:lang w:bidi="ar"/>
        </w:rPr>
        <w:t>规定</w:t>
      </w:r>
      <w:r>
        <w:rPr>
          <w:rFonts w:hint="eastAsia" w:ascii="宋体" w:hAnsi="宋体" w:eastAsia="宋体" w:cs="宋体"/>
          <w:szCs w:val="21"/>
          <w:lang w:bidi="ar"/>
        </w:rPr>
        <w:t>调整供应商的技术、商务、价格</w:t>
      </w:r>
      <w:r>
        <w:rPr>
          <w:rFonts w:hint="eastAsia" w:ascii="宋体" w:hAnsi="宋体" w:eastAsia="宋体" w:cs="宋体"/>
          <w:kern w:val="0"/>
          <w:szCs w:val="21"/>
          <w:lang w:bidi="ar"/>
        </w:rPr>
        <w:t>得分或总得分</w:t>
      </w:r>
      <w:r>
        <w:rPr>
          <w:rFonts w:hint="eastAsia" w:ascii="宋体" w:hAnsi="宋体" w:eastAsia="宋体" w:cs="宋体"/>
          <w:szCs w:val="21"/>
          <w:lang w:bidi="ar"/>
        </w:rPr>
        <w:t>。</w:t>
      </w:r>
    </w:p>
    <w:p w14:paraId="5C6C219E">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31.6涉及多处或部分获得政府采购政策优惠的，其多处或部分享受政府采购优惠政策的计算方法见</w:t>
      </w:r>
      <w:r>
        <w:rPr>
          <w:rFonts w:hint="eastAsia" w:ascii="宋体" w:hAnsi="宋体" w:eastAsia="宋体" w:cs="宋体"/>
          <w:b/>
          <w:szCs w:val="21"/>
          <w:lang w:bidi="ar"/>
        </w:rPr>
        <w:t>磋商须知前附表</w:t>
      </w:r>
      <w:r>
        <w:rPr>
          <w:rFonts w:hint="eastAsia" w:ascii="宋体" w:hAnsi="宋体" w:eastAsia="宋体" w:cs="宋体"/>
          <w:szCs w:val="21"/>
          <w:lang w:bidi="ar"/>
        </w:rPr>
        <w:t>相关规定。</w:t>
      </w:r>
    </w:p>
    <w:p w14:paraId="1056EBC6">
      <w:pPr>
        <w:widowControl/>
        <w:adjustRightInd w:val="0"/>
        <w:snapToGrid w:val="0"/>
        <w:spacing w:before="156" w:beforeLines="50" w:line="360" w:lineRule="auto"/>
        <w:ind w:firstLine="420" w:firstLineChars="200"/>
        <w:jc w:val="left"/>
        <w:rPr>
          <w:rFonts w:ascii="宋体" w:hAnsi="宋体" w:eastAsia="宋体" w:cs="宋体"/>
          <w:szCs w:val="21"/>
        </w:rPr>
      </w:pPr>
      <w:r>
        <w:rPr>
          <w:rFonts w:hint="eastAsia" w:ascii="宋体" w:hAnsi="宋体" w:eastAsia="宋体" w:cs="宋体"/>
          <w:color w:val="000000"/>
          <w:kern w:val="0"/>
          <w:szCs w:val="21"/>
          <w:lang w:bidi="ar"/>
        </w:rPr>
        <w:t>31.7</w:t>
      </w:r>
      <w:r>
        <w:rPr>
          <w:rFonts w:hint="eastAsia" w:ascii="宋体" w:hAnsi="宋体" w:eastAsia="宋体" w:cs="宋体"/>
          <w:szCs w:val="21"/>
          <w:lang w:bidi="ar"/>
        </w:rPr>
        <w:t>评审时，磋商小组各成员应当独立对每个供应商的</w:t>
      </w:r>
      <w:r>
        <w:rPr>
          <w:rFonts w:hint="eastAsia" w:ascii="宋体" w:hAnsi="宋体" w:eastAsia="宋体" w:cs="宋体"/>
          <w:bCs/>
          <w:szCs w:val="21"/>
          <w:lang w:bidi="ar"/>
        </w:rPr>
        <w:t>响应文件</w:t>
      </w:r>
      <w:r>
        <w:rPr>
          <w:rFonts w:hint="eastAsia" w:ascii="宋体" w:hAnsi="宋体" w:eastAsia="宋体" w:cs="宋体"/>
          <w:szCs w:val="21"/>
          <w:lang w:bidi="ar"/>
        </w:rPr>
        <w:t>进行评价、评分，并按照政府采购优惠政策对最后报价进行价格扣除和技术、商务、价格加分后，汇总各供应商的总得分。</w:t>
      </w:r>
    </w:p>
    <w:p w14:paraId="60367DEC">
      <w:pPr>
        <w:widowControl/>
        <w:numPr>
          <w:ilvl w:val="0"/>
          <w:numId w:val="2"/>
        </w:numPr>
        <w:adjustRightInd w:val="0"/>
        <w:snapToGrid w:val="0"/>
        <w:spacing w:line="360" w:lineRule="auto"/>
        <w:jc w:val="left"/>
        <w:rPr>
          <w:rFonts w:ascii="宋体" w:hAnsi="宋体" w:eastAsia="宋体" w:cs="宋体"/>
          <w:b/>
          <w:bCs/>
          <w:szCs w:val="21"/>
        </w:rPr>
      </w:pPr>
      <w:r>
        <w:rPr>
          <w:rFonts w:hint="eastAsia" w:ascii="宋体" w:hAnsi="宋体" w:eastAsia="宋体" w:cs="宋体"/>
          <w:b/>
          <w:bCs/>
          <w:szCs w:val="21"/>
          <w:lang w:bidi="ar"/>
        </w:rPr>
        <w:t>提出成交供应商</w:t>
      </w:r>
    </w:p>
    <w:p w14:paraId="071FD87A">
      <w:pPr>
        <w:widowControl/>
        <w:adjustRightInd w:val="0"/>
        <w:snapToGrid w:val="0"/>
        <w:spacing w:line="360" w:lineRule="auto"/>
        <w:jc w:val="left"/>
        <w:rPr>
          <w:rFonts w:ascii="宋体" w:hAnsi="宋体" w:eastAsia="宋体" w:cs="宋体"/>
          <w:color w:val="000000"/>
          <w:kern w:val="0"/>
          <w:szCs w:val="21"/>
        </w:rPr>
      </w:pPr>
      <w:r>
        <w:rPr>
          <w:rFonts w:hint="eastAsia" w:ascii="宋体" w:hAnsi="宋体" w:eastAsia="宋体" w:cs="宋体"/>
          <w:kern w:val="0"/>
          <w:szCs w:val="21"/>
          <w:lang w:bidi="ar"/>
        </w:rPr>
        <w:t xml:space="preserve">  32.1</w:t>
      </w:r>
      <w:r>
        <w:rPr>
          <w:rFonts w:hint="eastAsia" w:ascii="宋体" w:hAnsi="宋体" w:eastAsia="宋体" w:cs="宋体"/>
          <w:bCs/>
          <w:szCs w:val="21"/>
          <w:lang w:bidi="ar"/>
        </w:rPr>
        <w:t>磋商小组应当根据综合评分情况，按照评审得分由高到低顺序推荐3名以上成交候选供应商，并编写评审报告。评审得分相同的，按照最后报价由低到高的顺序推荐。评审得分且最后报价相同的，按照技术指标优劣顺序推荐。符合《政府采购竞争性磋商采购方式管理暂行办法》(财库〔2014〕214号)</w:t>
      </w:r>
      <w:r>
        <w:rPr>
          <w:rFonts w:hint="eastAsia" w:ascii="宋体" w:hAnsi="宋体" w:eastAsia="宋体" w:cs="宋体"/>
          <w:color w:val="000000"/>
          <w:kern w:val="0"/>
          <w:szCs w:val="21"/>
          <w:lang w:bidi="ar"/>
        </w:rPr>
        <w:t>和《财政部关于政府采购竞争性磋商采购方式管理暂行办法有关问题的补充通知》（财库〔2015〕124号）所列“政府购买服务项目（含政府和社会资本合作项目）、市场竞争不充分的科研项目以及需要扶持的科技成果转化项目”情形的，</w:t>
      </w:r>
      <w:r>
        <w:rPr>
          <w:rFonts w:hint="eastAsia" w:ascii="宋体" w:hAnsi="宋体" w:eastAsia="宋体" w:cs="宋体"/>
          <w:bCs/>
          <w:szCs w:val="21"/>
          <w:lang w:bidi="ar"/>
        </w:rPr>
        <w:t>可以推荐2家成交候选供应商。</w:t>
      </w:r>
    </w:p>
    <w:p w14:paraId="064C47D5">
      <w:pPr>
        <w:tabs>
          <w:tab w:val="left" w:pos="0"/>
        </w:tabs>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33.确定成交供应商</w:t>
      </w:r>
    </w:p>
    <w:p w14:paraId="5036FF0F">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33.1采购代理机构应当在评审结束后2个工作日内将评审报告送采购人确认。</w:t>
      </w:r>
    </w:p>
    <w:p w14:paraId="570699B2">
      <w:pPr>
        <w:widowControl/>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33.2采购人应当在收到评审报告后5个工作日内，从评审报告提出的成交候选供应商中，按照排序由高到低的原则确定成交供应商，也可以书面授权磋商小组直接确定成交供应商。</w:t>
      </w:r>
    </w:p>
    <w:p w14:paraId="6F1E6895">
      <w:pPr>
        <w:pStyle w:val="23"/>
        <w:widowControl/>
        <w:adjustRightInd w:val="0"/>
        <w:snapToGrid w:val="0"/>
        <w:spacing w:line="360" w:lineRule="auto"/>
        <w:ind w:left="634" w:hanging="630" w:hangingChars="300"/>
        <w:rPr>
          <w:rFonts w:hint="default" w:hAnsi="宋体"/>
          <w:b/>
        </w:rPr>
      </w:pPr>
      <w:r>
        <w:rPr>
          <w:rFonts w:hAnsi="宋体"/>
          <w:b/>
        </w:rPr>
        <w:t>34.磋商终止</w:t>
      </w:r>
    </w:p>
    <w:p w14:paraId="3793307F">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bCs/>
          <w:szCs w:val="21"/>
          <w:lang w:bidi="ar"/>
        </w:rPr>
        <w:t>34.1</w:t>
      </w:r>
      <w:r>
        <w:rPr>
          <w:rFonts w:hint="eastAsia" w:ascii="宋体" w:hAnsi="宋体" w:eastAsia="宋体" w:cs="宋体"/>
          <w:kern w:val="0"/>
          <w:szCs w:val="21"/>
          <w:lang w:bidi="ar"/>
        </w:rPr>
        <w:t>出现下列情形之一的，采购人或者采购代理机构应当终止竞争性磋商采购活动，</w:t>
      </w:r>
      <w:r>
        <w:rPr>
          <w:rFonts w:hint="eastAsia" w:ascii="宋体" w:hAnsi="宋体" w:eastAsia="宋体" w:cs="宋体"/>
          <w:lang w:bidi="ar"/>
        </w:rPr>
        <w:t>在本章第37.1款指定的媒体上</w:t>
      </w:r>
      <w:r>
        <w:rPr>
          <w:rFonts w:hint="eastAsia" w:ascii="宋体" w:hAnsi="宋体" w:eastAsia="宋体" w:cs="宋体"/>
          <w:kern w:val="0"/>
          <w:szCs w:val="21"/>
          <w:lang w:bidi="ar"/>
        </w:rPr>
        <w:t xml:space="preserve">发布项目终止公告并说明原因，重新开展采购活动： </w:t>
      </w:r>
    </w:p>
    <w:p w14:paraId="44F1F994">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（1）因情况变化，不再符合规定的竞争性磋商采购方式适用情形的；</w:t>
      </w:r>
    </w:p>
    <w:p w14:paraId="57B97220">
      <w:pPr>
        <w:widowControl/>
        <w:adjustRightInd w:val="0"/>
        <w:snapToGrid w:val="0"/>
        <w:spacing w:line="360" w:lineRule="auto"/>
        <w:ind w:firstLine="420"/>
        <w:jc w:val="left"/>
        <w:rPr>
          <w:rFonts w:ascii="宋体" w:hAnsi="宋体" w:eastAsia="宋体" w:cs="宋体"/>
          <w:kern w:val="0"/>
          <w:szCs w:val="21"/>
        </w:rPr>
      </w:pPr>
      <w:r>
        <w:rPr>
          <w:rFonts w:hint="eastAsia" w:ascii="宋体" w:hAnsi="宋体" w:eastAsia="宋体" w:cs="宋体"/>
          <w:kern w:val="0"/>
          <w:szCs w:val="21"/>
          <w:lang w:bidi="ar"/>
        </w:rPr>
        <w:t>（2）出现影响采购公正的违法、违规行为的；</w:t>
      </w:r>
    </w:p>
    <w:p w14:paraId="3C1009A2">
      <w:pPr>
        <w:widowControl/>
        <w:adjustRightInd w:val="0"/>
        <w:snapToGrid w:val="0"/>
        <w:spacing w:line="360" w:lineRule="auto"/>
        <w:ind w:firstLine="420"/>
        <w:jc w:val="left"/>
        <w:rPr>
          <w:rFonts w:ascii="宋体" w:hAnsi="宋体" w:eastAsia="宋体" w:cs="宋体"/>
          <w:bCs/>
          <w:szCs w:val="21"/>
        </w:rPr>
      </w:pPr>
      <w:r>
        <w:rPr>
          <w:rFonts w:hint="eastAsia" w:ascii="宋体" w:hAnsi="宋体" w:eastAsia="宋体" w:cs="宋体"/>
          <w:kern w:val="0"/>
          <w:szCs w:val="21"/>
          <w:lang w:bidi="ar"/>
        </w:rPr>
        <w:t>（3）</w:t>
      </w:r>
      <w:r>
        <w:rPr>
          <w:rFonts w:hint="eastAsia" w:ascii="宋体" w:hAnsi="宋体" w:eastAsia="宋体" w:cs="宋体"/>
          <w:bCs/>
          <w:szCs w:val="21"/>
          <w:lang w:bidi="ar"/>
        </w:rPr>
        <w:t>除《政府采购竞争性磋商采购方式管理暂行办法》(财库〔2014〕214号)</w:t>
      </w:r>
      <w:r>
        <w:rPr>
          <w:rFonts w:hint="eastAsia" w:ascii="宋体" w:hAnsi="宋体" w:eastAsia="宋体" w:cs="宋体"/>
          <w:color w:val="000000"/>
          <w:kern w:val="0"/>
          <w:szCs w:val="21"/>
          <w:lang w:bidi="ar"/>
        </w:rPr>
        <w:t xml:space="preserve"> 和《财政部关于政府采购竞争性磋商采购方式管理暂行办法有关问题的补充通知》（财库〔2015〕124号）所列“政府购买服务项目（含政府和社会资本合作项目）、市场竞争不充分的科研项目以及需要扶持的科技成果转化项目”</w:t>
      </w:r>
      <w:r>
        <w:rPr>
          <w:rFonts w:hint="eastAsia" w:ascii="宋体" w:hAnsi="宋体" w:eastAsia="宋体" w:cs="宋体"/>
          <w:bCs/>
          <w:szCs w:val="21"/>
          <w:lang w:bidi="ar"/>
        </w:rPr>
        <w:t>情形外，在采购过程中符合要求的供应商或者报价未超过采购预算的供应商不足3家的；</w:t>
      </w:r>
    </w:p>
    <w:p w14:paraId="051313B7">
      <w:pPr>
        <w:widowControl/>
        <w:adjustRightInd w:val="0"/>
        <w:snapToGrid w:val="0"/>
        <w:spacing w:line="360" w:lineRule="auto"/>
        <w:ind w:firstLine="420"/>
        <w:jc w:val="left"/>
        <w:rPr>
          <w:rFonts w:ascii="宋体" w:hAnsi="宋体" w:eastAsia="宋体" w:cs="宋体"/>
          <w:bCs/>
          <w:szCs w:val="21"/>
        </w:rPr>
      </w:pPr>
      <w:r>
        <w:rPr>
          <w:rFonts w:hint="eastAsia" w:ascii="宋体" w:hAnsi="宋体" w:eastAsia="宋体" w:cs="宋体"/>
          <w:kern w:val="0"/>
          <w:szCs w:val="21"/>
          <w:lang w:bidi="ar"/>
        </w:rPr>
        <w:t>（4）因重大变故，采购任务取消的。</w:t>
      </w:r>
    </w:p>
    <w:p w14:paraId="1FC989DC">
      <w:pPr>
        <w:widowControl/>
        <w:adjustRightInd w:val="0"/>
        <w:snapToGrid w:val="0"/>
        <w:spacing w:line="360" w:lineRule="auto"/>
        <w:jc w:val="left"/>
        <w:rPr>
          <w:rFonts w:ascii="宋体" w:hAnsi="宋体" w:eastAsia="宋体" w:cs="宋体"/>
          <w:b/>
          <w:kern w:val="0"/>
          <w:szCs w:val="21"/>
        </w:rPr>
      </w:pPr>
      <w:r>
        <w:rPr>
          <w:rFonts w:hint="eastAsia" w:ascii="宋体" w:hAnsi="宋体" w:eastAsia="宋体" w:cs="宋体"/>
          <w:b/>
          <w:kern w:val="0"/>
          <w:szCs w:val="21"/>
          <w:lang w:bidi="ar"/>
        </w:rPr>
        <w:t>35．重新评审</w:t>
      </w:r>
    </w:p>
    <w:p w14:paraId="18200C22">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lang w:bidi="ar"/>
        </w:rPr>
        <w:t>35.1除资格性检查认定错误、分值汇总计算错误、分项评分超出评分标准范围、客观分评分不一致、经磋商小组一致认定评分畸高、畸低的情形外，采购人或者采购代理机构不得以任何理由组织重新评审。采购人、采购代理机构发现磋商小组未按照磋商文件规定的评审标准进行评审的，应当重新开展采购活动，</w:t>
      </w:r>
      <w:r>
        <w:rPr>
          <w:rFonts w:hint="eastAsia" w:ascii="宋体" w:hAnsi="宋体" w:eastAsia="宋体" w:cs="宋体"/>
          <w:color w:val="000000"/>
          <w:kern w:val="0"/>
          <w:szCs w:val="21"/>
          <w:lang w:bidi="ar"/>
        </w:rPr>
        <w:t>并同时书面报告</w:t>
      </w:r>
      <w:r>
        <w:rPr>
          <w:rFonts w:hint="eastAsia" w:ascii="宋体" w:hAnsi="宋体" w:eastAsia="宋体" w:cs="宋体"/>
          <w:color w:val="000000"/>
          <w:kern w:val="0"/>
          <w:szCs w:val="21"/>
          <w:lang w:val="en-US" w:eastAsia="zh-CN" w:bidi="ar"/>
        </w:rPr>
        <w:t>上级</w:t>
      </w:r>
      <w:r>
        <w:rPr>
          <w:rFonts w:hint="eastAsia" w:ascii="宋体" w:hAnsi="宋体" w:eastAsia="宋体" w:cs="宋体"/>
          <w:color w:val="000000"/>
          <w:kern w:val="0"/>
          <w:szCs w:val="21"/>
          <w:lang w:bidi="ar"/>
        </w:rPr>
        <w:t>部门。</w:t>
      </w:r>
    </w:p>
    <w:p w14:paraId="09B07FED">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36.保密及串通行为</w:t>
      </w:r>
    </w:p>
    <w:p w14:paraId="31CBC676">
      <w:pPr>
        <w:adjustRightInd w:val="0"/>
        <w:snapToGrid w:val="0"/>
        <w:spacing w:line="360" w:lineRule="auto"/>
        <w:ind w:firstLine="420" w:firstLineChars="200"/>
        <w:rPr>
          <w:rFonts w:ascii="宋体" w:hAnsi="宋体" w:eastAsia="宋体" w:cs="宋体"/>
        </w:rPr>
      </w:pPr>
      <w:r>
        <w:rPr>
          <w:rFonts w:hint="eastAsia" w:ascii="宋体" w:hAnsi="宋体" w:eastAsia="宋体" w:cs="宋体"/>
          <w:lang w:bidi="ar"/>
        </w:rPr>
        <w:t>36.1磋商小组成员以及与评审工作有关的人员不得泄露评审情况以及评审过程中获悉的国家秘密、商业秘密。</w:t>
      </w:r>
    </w:p>
    <w:p w14:paraId="1BDC676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36.2</w:t>
      </w:r>
      <w:r>
        <w:rPr>
          <w:rFonts w:hint="eastAsia" w:ascii="宋体" w:hAnsi="宋体" w:eastAsia="宋体" w:cs="宋体"/>
          <w:kern w:val="0"/>
          <w:szCs w:val="21"/>
          <w:lang w:bidi="ar"/>
        </w:rPr>
        <w:t>供应商</w:t>
      </w:r>
      <w:r>
        <w:rPr>
          <w:rFonts w:hint="eastAsia" w:ascii="宋体" w:hAnsi="宋体" w:eastAsia="宋体" w:cs="宋体"/>
          <w:szCs w:val="21"/>
          <w:lang w:bidi="ar"/>
        </w:rPr>
        <w:t>不得与</w:t>
      </w:r>
      <w:r>
        <w:rPr>
          <w:rFonts w:hint="eastAsia" w:ascii="宋体" w:hAnsi="宋体" w:eastAsia="宋体" w:cs="宋体"/>
          <w:kern w:val="0"/>
          <w:szCs w:val="21"/>
          <w:lang w:bidi="ar"/>
        </w:rPr>
        <w:t>采购人、采购代理机构、其他供应商恶意</w:t>
      </w:r>
      <w:r>
        <w:rPr>
          <w:rFonts w:hint="eastAsia" w:ascii="宋体" w:hAnsi="宋体" w:eastAsia="宋体" w:cs="宋体"/>
          <w:szCs w:val="21"/>
          <w:lang w:bidi="ar"/>
        </w:rPr>
        <w:t>串通；不得向</w:t>
      </w:r>
      <w:r>
        <w:rPr>
          <w:rFonts w:hint="eastAsia" w:ascii="宋体" w:hAnsi="宋体" w:eastAsia="宋体" w:cs="宋体"/>
          <w:kern w:val="0"/>
          <w:szCs w:val="21"/>
          <w:lang w:bidi="ar"/>
        </w:rPr>
        <w:t>采购人、采购代理机构</w:t>
      </w:r>
      <w:r>
        <w:rPr>
          <w:rFonts w:hint="eastAsia" w:ascii="宋体" w:hAnsi="宋体" w:eastAsia="宋体" w:cs="宋体"/>
          <w:szCs w:val="21"/>
          <w:lang w:bidi="ar"/>
        </w:rPr>
        <w:t>或者磋商小组成员行贿或者提供其他不正当利益；不得提供虚假资料谋取成交；不得以任何方式干扰、影响采购工作。</w:t>
      </w:r>
    </w:p>
    <w:p w14:paraId="5E06BF08">
      <w:pPr>
        <w:pStyle w:val="34"/>
        <w:adjustRightInd w:val="0"/>
        <w:snapToGrid w:val="0"/>
        <w:spacing w:beforeAutospacing="0" w:afterAutospacing="0" w:line="360" w:lineRule="auto"/>
        <w:ind w:firstLine="420" w:firstLineChars="200"/>
        <w:rPr>
          <w:rFonts w:hint="default"/>
          <w:sz w:val="21"/>
          <w:szCs w:val="21"/>
          <w:lang w:val="zh-CN"/>
        </w:rPr>
      </w:pPr>
      <w:r>
        <w:rPr>
          <w:rFonts w:cs="Arial"/>
          <w:sz w:val="21"/>
          <w:szCs w:val="21"/>
        </w:rPr>
        <w:t>36.3</w:t>
      </w:r>
      <w:r>
        <w:rPr>
          <w:sz w:val="21"/>
          <w:szCs w:val="21"/>
          <w:lang w:val="zh-CN"/>
        </w:rPr>
        <w:t>有下列情形之一的，属于恶意串通，对供应商依照政府采购法第七十七条第一款的规定追究法律责任：</w:t>
      </w:r>
    </w:p>
    <w:p w14:paraId="75EB4D7D">
      <w:pPr>
        <w:pStyle w:val="34"/>
        <w:adjustRightInd w:val="0"/>
        <w:snapToGrid w:val="0"/>
        <w:spacing w:beforeAutospacing="0" w:afterAutospacing="0" w:line="360" w:lineRule="auto"/>
        <w:ind w:firstLine="420" w:firstLineChars="200"/>
        <w:rPr>
          <w:rFonts w:hint="default"/>
          <w:sz w:val="21"/>
          <w:szCs w:val="21"/>
          <w:lang w:val="zh-CN"/>
        </w:rPr>
      </w:pPr>
      <w:r>
        <w:rPr>
          <w:sz w:val="21"/>
          <w:szCs w:val="21"/>
          <w:lang w:val="zh-CN"/>
        </w:rPr>
        <w:t>（一）供应商直接或者间接从采购人或者采购代理机构处获得其他供应商的相关情况并修改其投标文件或者响应文件；</w:t>
      </w:r>
    </w:p>
    <w:p w14:paraId="3575F207">
      <w:pPr>
        <w:pStyle w:val="34"/>
        <w:adjustRightInd w:val="0"/>
        <w:snapToGrid w:val="0"/>
        <w:spacing w:beforeAutospacing="0" w:afterAutospacing="0" w:line="360" w:lineRule="auto"/>
        <w:ind w:firstLine="420" w:firstLineChars="200"/>
        <w:rPr>
          <w:rFonts w:hint="default"/>
          <w:sz w:val="21"/>
          <w:szCs w:val="21"/>
          <w:lang w:val="zh-CN"/>
        </w:rPr>
      </w:pPr>
      <w:r>
        <w:rPr>
          <w:sz w:val="21"/>
          <w:szCs w:val="21"/>
          <w:lang w:val="zh-CN"/>
        </w:rPr>
        <w:t>（二）供应商按照采购人或者采购代理机构的授意撤换、修改投标文件或者响应文件；</w:t>
      </w:r>
    </w:p>
    <w:p w14:paraId="2B9C0B34">
      <w:pPr>
        <w:pStyle w:val="34"/>
        <w:adjustRightInd w:val="0"/>
        <w:snapToGrid w:val="0"/>
        <w:spacing w:beforeAutospacing="0" w:afterAutospacing="0" w:line="360" w:lineRule="auto"/>
        <w:ind w:firstLine="420" w:firstLineChars="200"/>
        <w:rPr>
          <w:rFonts w:hint="default"/>
          <w:sz w:val="21"/>
          <w:szCs w:val="21"/>
          <w:lang w:val="zh-CN"/>
        </w:rPr>
      </w:pPr>
      <w:r>
        <w:rPr>
          <w:sz w:val="21"/>
          <w:szCs w:val="21"/>
          <w:lang w:val="zh-CN"/>
        </w:rPr>
        <w:t>（三）供应商之间协商报价、技术方案等投标文件或者响应文件的实质性内容；</w:t>
      </w:r>
    </w:p>
    <w:p w14:paraId="6532C12C">
      <w:pPr>
        <w:pStyle w:val="34"/>
        <w:adjustRightInd w:val="0"/>
        <w:snapToGrid w:val="0"/>
        <w:spacing w:beforeAutospacing="0" w:afterAutospacing="0" w:line="360" w:lineRule="auto"/>
        <w:ind w:firstLine="420" w:firstLineChars="200"/>
        <w:rPr>
          <w:rFonts w:hint="default"/>
          <w:sz w:val="21"/>
          <w:szCs w:val="21"/>
          <w:lang w:val="zh-CN"/>
        </w:rPr>
      </w:pPr>
      <w:r>
        <w:rPr>
          <w:sz w:val="21"/>
          <w:szCs w:val="21"/>
          <w:lang w:val="zh-CN"/>
        </w:rPr>
        <w:t>（四）属于同一集团、协会、商会等组织成员的供应商按照该组织要求协同参加政府采购活动；</w:t>
      </w:r>
    </w:p>
    <w:p w14:paraId="74DE59A2">
      <w:pPr>
        <w:pStyle w:val="34"/>
        <w:adjustRightInd w:val="0"/>
        <w:snapToGrid w:val="0"/>
        <w:spacing w:beforeAutospacing="0" w:afterAutospacing="0" w:line="360" w:lineRule="auto"/>
        <w:ind w:firstLine="420" w:firstLineChars="200"/>
        <w:rPr>
          <w:rFonts w:hint="default"/>
          <w:sz w:val="21"/>
          <w:szCs w:val="21"/>
          <w:lang w:val="zh-CN"/>
        </w:rPr>
      </w:pPr>
      <w:r>
        <w:rPr>
          <w:sz w:val="21"/>
          <w:szCs w:val="21"/>
          <w:lang w:val="zh-CN"/>
        </w:rPr>
        <w:t>（五）供应商之间事先约定由某一特定供应商中标、成交；</w:t>
      </w:r>
    </w:p>
    <w:p w14:paraId="73E4713E">
      <w:pPr>
        <w:pStyle w:val="34"/>
        <w:adjustRightInd w:val="0"/>
        <w:snapToGrid w:val="0"/>
        <w:spacing w:beforeAutospacing="0" w:afterAutospacing="0" w:line="360" w:lineRule="auto"/>
        <w:ind w:firstLine="420" w:firstLineChars="200"/>
        <w:rPr>
          <w:rFonts w:hint="default"/>
          <w:sz w:val="21"/>
          <w:szCs w:val="21"/>
          <w:lang w:val="zh-CN"/>
        </w:rPr>
      </w:pPr>
      <w:r>
        <w:rPr>
          <w:sz w:val="21"/>
          <w:szCs w:val="21"/>
          <w:lang w:val="zh-CN"/>
        </w:rPr>
        <w:t>（六）供应商之间商定部分供应商放弃参加政府采购活动或者放弃中标、成交；</w:t>
      </w:r>
    </w:p>
    <w:p w14:paraId="13A525BA">
      <w:pPr>
        <w:pStyle w:val="34"/>
        <w:adjustRightInd w:val="0"/>
        <w:snapToGrid w:val="0"/>
        <w:spacing w:beforeAutospacing="0" w:afterAutospacing="0" w:line="360" w:lineRule="auto"/>
        <w:ind w:firstLine="420" w:firstLineChars="200"/>
        <w:rPr>
          <w:rFonts w:hint="default"/>
          <w:sz w:val="21"/>
          <w:szCs w:val="21"/>
          <w:lang w:val="zh-CN"/>
        </w:rPr>
      </w:pPr>
      <w:r>
        <w:rPr>
          <w:sz w:val="21"/>
          <w:szCs w:val="21"/>
          <w:lang w:val="zh-CN"/>
        </w:rPr>
        <w:t>（七）供应商与采购人或者采购代理机构之间、供应商相互之间，为谋求特定供应商中标、成交或者排斥其他供应商的其他串通行为。</w:t>
      </w:r>
    </w:p>
    <w:p w14:paraId="2F84B913">
      <w:pPr>
        <w:pStyle w:val="6"/>
        <w:widowControl/>
      </w:pPr>
      <w:bookmarkStart w:id="23" w:name="_Toc28762"/>
      <w:r>
        <w:rPr>
          <w:rFonts w:hint="eastAsia" w:cs="黑体"/>
        </w:rPr>
        <w:t>六、成交结果信息公布与授予合同</w:t>
      </w:r>
      <w:bookmarkEnd w:id="23"/>
    </w:p>
    <w:p w14:paraId="33F5269E">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37.成交信息的公布</w:t>
      </w:r>
    </w:p>
    <w:p w14:paraId="6FDA8526">
      <w:pPr>
        <w:pStyle w:val="23"/>
        <w:widowControl/>
        <w:adjustRightInd w:val="0"/>
        <w:snapToGrid w:val="0"/>
        <w:spacing w:line="360" w:lineRule="auto"/>
        <w:ind w:firstLine="420" w:firstLineChars="200"/>
        <w:rPr>
          <w:rFonts w:hint="default" w:hAnsi="宋体"/>
        </w:rPr>
      </w:pPr>
      <w:r>
        <w:rPr>
          <w:rFonts w:hAnsi="宋体"/>
        </w:rPr>
        <w:t>37.1成交供应商确定后2个工作日内，成交结果信息将在</w:t>
      </w:r>
      <w:r>
        <w:rPr>
          <w:rFonts w:hAnsi="宋体"/>
          <w:b/>
        </w:rPr>
        <w:t>磋商须知前附表</w:t>
      </w:r>
      <w:r>
        <w:rPr>
          <w:rFonts w:hAnsi="宋体"/>
        </w:rPr>
        <w:t>指定的媒体上公布。</w:t>
      </w:r>
    </w:p>
    <w:p w14:paraId="52144EE9">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38.询问及质疑</w:t>
      </w:r>
    </w:p>
    <w:p w14:paraId="4B20FEEB">
      <w:pPr>
        <w:adjustRightInd w:val="0"/>
        <w:snapToGrid w:val="0"/>
        <w:spacing w:line="360" w:lineRule="auto"/>
        <w:ind w:firstLine="420" w:firstLineChars="200"/>
        <w:jc w:val="left"/>
        <w:rPr>
          <w:rFonts w:hAnsi="宋体"/>
        </w:rPr>
      </w:pPr>
      <w:r>
        <w:rPr>
          <w:rFonts w:hint="eastAsia" w:ascii="宋体" w:hAnsi="宋体" w:eastAsia="宋体" w:cs="宋体"/>
          <w:szCs w:val="21"/>
          <w:lang w:bidi="ar"/>
        </w:rPr>
        <w:t>38.1供应商对政府采购活动事项有疑问的，可以向采购人或采购代理机构提出询问。</w:t>
      </w:r>
    </w:p>
    <w:p w14:paraId="7DAB0820">
      <w:pPr>
        <w:adjustRightInd w:val="0"/>
        <w:snapToGrid w:val="0"/>
        <w:spacing w:line="360" w:lineRule="auto"/>
        <w:ind w:firstLine="420" w:firstLineChars="200"/>
        <w:jc w:val="left"/>
        <w:rPr>
          <w:rFonts w:ascii="宋体" w:hAnsi="宋体" w:eastAsia="宋体" w:cs="宋体"/>
          <w:color w:val="FF0000"/>
          <w:szCs w:val="21"/>
        </w:rPr>
      </w:pPr>
      <w:r>
        <w:rPr>
          <w:rFonts w:hint="eastAsia" w:ascii="宋体" w:hAnsi="宋体" w:eastAsia="宋体" w:cs="宋体"/>
          <w:szCs w:val="21"/>
          <w:lang w:bidi="ar"/>
        </w:rPr>
        <w:t>38.2供应商若认为磋商文件、采购过程和成交结果使自己的权益受到损害，可以按法律、行政法规及湖南省财政厅规范性文件规定向采购人或采购代理机构提出质疑。</w:t>
      </w:r>
    </w:p>
    <w:p w14:paraId="721C085D">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39.成交通知</w:t>
      </w:r>
    </w:p>
    <w:p w14:paraId="14C257DC">
      <w:pPr>
        <w:pStyle w:val="23"/>
        <w:widowControl/>
        <w:adjustRightInd w:val="0"/>
        <w:snapToGrid w:val="0"/>
        <w:spacing w:line="360" w:lineRule="auto"/>
        <w:ind w:firstLine="420" w:firstLineChars="200"/>
        <w:rPr>
          <w:rFonts w:hint="default" w:hAnsi="宋体"/>
        </w:rPr>
      </w:pPr>
      <w:r>
        <w:rPr>
          <w:rFonts w:hAnsi="宋体"/>
        </w:rPr>
        <w:t>39.1成交供应商确定后，采购人或采购代理机构将以书面形式向成交供应商发出成交通知书。成交通知书对采购人和成交供应商具有同等法律效力。</w:t>
      </w:r>
    </w:p>
    <w:p w14:paraId="2FF5E29A">
      <w:pPr>
        <w:pStyle w:val="23"/>
        <w:widowControl/>
        <w:adjustRightInd w:val="0"/>
        <w:snapToGrid w:val="0"/>
        <w:spacing w:line="360" w:lineRule="auto"/>
        <w:ind w:firstLine="420" w:firstLineChars="200"/>
        <w:rPr>
          <w:rFonts w:hint="default" w:hAnsi="宋体"/>
        </w:rPr>
      </w:pPr>
      <w:r>
        <w:rPr>
          <w:rFonts w:hAnsi="宋体"/>
        </w:rPr>
        <w:t>39.2 成交通知书是合同文件的组成部分。</w:t>
      </w:r>
    </w:p>
    <w:p w14:paraId="6AFCDB11">
      <w:pPr>
        <w:tabs>
          <w:tab w:val="left" w:pos="7560"/>
          <w:tab w:val="left" w:pos="7740"/>
          <w:tab w:val="left" w:pos="7920"/>
        </w:tabs>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kern w:val="0"/>
          <w:szCs w:val="21"/>
          <w:lang w:bidi="ar"/>
        </w:rPr>
        <w:t xml:space="preserve">39.3 </w:t>
      </w:r>
      <w:r>
        <w:rPr>
          <w:rFonts w:hint="eastAsia" w:ascii="宋体" w:hAnsi="宋体" w:eastAsia="宋体" w:cs="宋体"/>
          <w:szCs w:val="21"/>
          <w:lang w:bidi="ar"/>
        </w:rPr>
        <w:t>成交供应商在收到采购代理机构的成交通知书后10日内，应按照</w:t>
      </w:r>
      <w:r>
        <w:rPr>
          <w:rFonts w:hint="eastAsia" w:ascii="宋体" w:hAnsi="宋体" w:eastAsia="宋体" w:cs="宋体"/>
          <w:b/>
          <w:szCs w:val="21"/>
          <w:lang w:bidi="ar"/>
        </w:rPr>
        <w:t>磋商须知前附表</w:t>
      </w:r>
      <w:r>
        <w:rPr>
          <w:rFonts w:hint="eastAsia" w:ascii="宋体" w:hAnsi="宋体" w:eastAsia="宋体" w:cs="宋体"/>
          <w:szCs w:val="21"/>
          <w:lang w:bidi="ar"/>
        </w:rPr>
        <w:t>的规定，向采购人提交履约担保。联合体成交的，履约担保由联合体各方或联合体中牵头人的名义提交。</w:t>
      </w:r>
    </w:p>
    <w:p w14:paraId="3713E97E">
      <w:pPr>
        <w:pStyle w:val="23"/>
        <w:widowControl/>
        <w:adjustRightInd w:val="0"/>
        <w:snapToGrid w:val="0"/>
        <w:spacing w:line="360" w:lineRule="auto"/>
        <w:ind w:firstLine="420" w:firstLineChars="200"/>
        <w:rPr>
          <w:rFonts w:hint="default" w:hAnsi="宋体"/>
        </w:rPr>
      </w:pPr>
      <w:r>
        <w:rPr>
          <w:rFonts w:hAnsi="宋体"/>
        </w:rPr>
        <w:t>39.4 成交供应商</w:t>
      </w:r>
      <w:r>
        <w:rPr>
          <w:rFonts w:hAnsi="宋体"/>
          <w:spacing w:val="4"/>
        </w:rPr>
        <w:t>没有按照本章第39.3</w:t>
      </w:r>
      <w:r>
        <w:rPr>
          <w:rFonts w:hAnsi="宋体" w:cs="宋体"/>
          <w:kern w:val="0"/>
          <w:lang w:val="zh-CN"/>
        </w:rPr>
        <w:t>款</w:t>
      </w:r>
      <w:r>
        <w:rPr>
          <w:rFonts w:hAnsi="宋体"/>
          <w:spacing w:val="4"/>
        </w:rPr>
        <w:t>规定</w:t>
      </w:r>
      <w:r>
        <w:rPr>
          <w:rFonts w:hAnsi="宋体"/>
        </w:rPr>
        <w:t>提交履约担保的</w:t>
      </w:r>
      <w:r>
        <w:rPr>
          <w:rFonts w:hAnsi="宋体"/>
          <w:spacing w:val="4"/>
        </w:rPr>
        <w:t>，视为放弃</w:t>
      </w:r>
      <w:r>
        <w:rPr>
          <w:rFonts w:hAnsi="宋体"/>
        </w:rPr>
        <w:t>成交资格</w:t>
      </w:r>
      <w:r>
        <w:rPr>
          <w:rFonts w:hAnsi="宋体"/>
          <w:spacing w:val="4"/>
        </w:rPr>
        <w:t>，</w:t>
      </w:r>
      <w:r>
        <w:rPr>
          <w:rFonts w:hAnsi="宋体"/>
          <w:spacing w:val="2"/>
        </w:rPr>
        <w:t>其保证金不予退还。</w:t>
      </w:r>
    </w:p>
    <w:p w14:paraId="73F3FF28">
      <w:pPr>
        <w:adjustRightInd w:val="0"/>
        <w:snapToGrid w:val="0"/>
        <w:spacing w:line="360" w:lineRule="auto"/>
        <w:rPr>
          <w:rFonts w:ascii="宋体" w:hAnsi="宋体" w:eastAsia="宋体" w:cs="宋体"/>
          <w:b/>
          <w:bCs/>
          <w:szCs w:val="21"/>
        </w:rPr>
      </w:pPr>
      <w:r>
        <w:rPr>
          <w:rFonts w:hint="eastAsia" w:ascii="宋体" w:hAnsi="宋体" w:eastAsia="宋体" w:cs="宋体"/>
          <w:b/>
          <w:bCs/>
          <w:szCs w:val="21"/>
          <w:lang w:bidi="ar"/>
        </w:rPr>
        <w:t>40.签订合同</w:t>
      </w:r>
    </w:p>
    <w:p w14:paraId="03115A5D">
      <w:pPr>
        <w:pStyle w:val="23"/>
        <w:widowControl/>
        <w:adjustRightInd w:val="0"/>
        <w:snapToGrid w:val="0"/>
        <w:spacing w:line="360" w:lineRule="auto"/>
        <w:ind w:firstLine="420" w:firstLineChars="200"/>
        <w:rPr>
          <w:rFonts w:hint="default" w:hAnsi="宋体"/>
        </w:rPr>
      </w:pPr>
      <w:r>
        <w:rPr>
          <w:rFonts w:hAnsi="宋体"/>
        </w:rPr>
        <w:t>40.1成交供应商应当在成交通知书发出之日起30日内与采购人签订政府采购合同。</w:t>
      </w:r>
    </w:p>
    <w:p w14:paraId="12852E10">
      <w:pPr>
        <w:pStyle w:val="23"/>
        <w:widowControl/>
        <w:adjustRightInd w:val="0"/>
        <w:snapToGrid w:val="0"/>
        <w:spacing w:line="360" w:lineRule="auto"/>
        <w:ind w:firstLine="420" w:firstLineChars="200"/>
        <w:rPr>
          <w:rFonts w:hint="default" w:hAnsi="宋体"/>
        </w:rPr>
      </w:pPr>
      <w:r>
        <w:rPr>
          <w:rFonts w:hAnsi="宋体"/>
        </w:rPr>
        <w:t>40.2磋商文件、成交供应商的响应文件等均为签订政府采购合同的依据。</w:t>
      </w:r>
    </w:p>
    <w:p w14:paraId="4F999A47">
      <w:pPr>
        <w:pStyle w:val="23"/>
        <w:widowControl/>
        <w:adjustRightInd w:val="0"/>
        <w:snapToGrid w:val="0"/>
        <w:spacing w:line="360" w:lineRule="auto"/>
        <w:ind w:firstLine="420" w:firstLineChars="200"/>
        <w:rPr>
          <w:rFonts w:hint="default" w:hAnsi="宋体"/>
        </w:rPr>
      </w:pPr>
      <w:r>
        <w:rPr>
          <w:rFonts w:hAnsi="宋体"/>
        </w:rPr>
        <w:t>40.3 成交供应商应当按照合同约定履行义务。成交供应商不得向他人转让成交项目，也不得将成交项目分包后分别向他人转让。</w:t>
      </w:r>
    </w:p>
    <w:p w14:paraId="2EC5AD4A">
      <w:pPr>
        <w:pStyle w:val="23"/>
        <w:widowControl/>
        <w:adjustRightInd w:val="0"/>
        <w:snapToGrid w:val="0"/>
        <w:spacing w:line="360" w:lineRule="auto"/>
        <w:ind w:firstLine="420" w:firstLineChars="200"/>
        <w:rPr>
          <w:rFonts w:hint="default" w:hAnsi="宋体"/>
        </w:rPr>
      </w:pPr>
      <w:r>
        <w:rPr>
          <w:rFonts w:hAnsi="宋体"/>
        </w:rPr>
        <w:t>40.4 成交供应商有下列情形之一的，责令限期改正，情节严重的，列入不良行为记录名单，在1至3年内禁止参加政府采购活动，并予以通报：</w:t>
      </w:r>
    </w:p>
    <w:p w14:paraId="79E60375">
      <w:pPr>
        <w:pStyle w:val="23"/>
        <w:widowControl/>
        <w:adjustRightInd w:val="0"/>
        <w:snapToGrid w:val="0"/>
        <w:spacing w:line="360" w:lineRule="auto"/>
        <w:ind w:firstLine="420" w:firstLineChars="200"/>
        <w:rPr>
          <w:rFonts w:hint="default" w:hAnsi="宋体"/>
        </w:rPr>
      </w:pPr>
      <w:r>
        <w:rPr>
          <w:rFonts w:hAnsi="宋体"/>
        </w:rPr>
        <w:t>（一）成交后无正当理由不与采购人签订合同的；</w:t>
      </w:r>
    </w:p>
    <w:p w14:paraId="6FB69AF2">
      <w:pPr>
        <w:pStyle w:val="23"/>
        <w:widowControl/>
        <w:adjustRightInd w:val="0"/>
        <w:snapToGrid w:val="0"/>
        <w:spacing w:line="360" w:lineRule="auto"/>
        <w:ind w:firstLine="420" w:firstLineChars="200"/>
        <w:rPr>
          <w:rFonts w:hint="default" w:hAnsi="宋体"/>
        </w:rPr>
      </w:pPr>
      <w:r>
        <w:rPr>
          <w:rFonts w:hAnsi="宋体"/>
        </w:rPr>
        <w:t>（二）未按照采购文件确定的事项签订政府采购合同，或者与采购人另行订立背离合同实质性内容的协议的；</w:t>
      </w:r>
    </w:p>
    <w:p w14:paraId="0C5FB3B0">
      <w:pPr>
        <w:pStyle w:val="23"/>
        <w:widowControl/>
        <w:adjustRightInd w:val="0"/>
        <w:snapToGrid w:val="0"/>
        <w:spacing w:line="360" w:lineRule="auto"/>
        <w:ind w:firstLine="420" w:firstLineChars="200"/>
        <w:rPr>
          <w:rFonts w:hint="default" w:hAnsi="宋体"/>
        </w:rPr>
      </w:pPr>
      <w:r>
        <w:rPr>
          <w:rFonts w:hAnsi="宋体"/>
        </w:rPr>
        <w:t>（三）拒绝履行合同义务的；</w:t>
      </w:r>
    </w:p>
    <w:p w14:paraId="176E615F">
      <w:pPr>
        <w:pStyle w:val="23"/>
        <w:widowControl/>
        <w:adjustRightInd w:val="0"/>
        <w:snapToGrid w:val="0"/>
        <w:spacing w:line="360" w:lineRule="auto"/>
        <w:ind w:firstLine="420" w:firstLineChars="200"/>
        <w:rPr>
          <w:rFonts w:hint="default" w:hAnsi="宋体" w:cs="宋体"/>
          <w:kern w:val="0"/>
        </w:rPr>
      </w:pPr>
      <w:r>
        <w:rPr>
          <w:rFonts w:hAnsi="宋体"/>
        </w:rPr>
        <w:t>（四）</w:t>
      </w:r>
      <w:r>
        <w:rPr>
          <w:rFonts w:hAnsi="宋体" w:cs="宋体"/>
          <w:kern w:val="0"/>
        </w:rPr>
        <w:t>违反法律、规章、规范性文件规定的。</w:t>
      </w:r>
    </w:p>
    <w:p w14:paraId="3B4FEBC4">
      <w:pPr>
        <w:pStyle w:val="6"/>
        <w:widowControl/>
      </w:pPr>
      <w:bookmarkStart w:id="24" w:name="_Toc20238"/>
      <w:r>
        <w:rPr>
          <w:rFonts w:hint="eastAsia" w:cs="黑体"/>
        </w:rPr>
        <w:t>七、其他规定</w:t>
      </w:r>
      <w:bookmarkEnd w:id="24"/>
    </w:p>
    <w:p w14:paraId="2B483BD4">
      <w:pPr>
        <w:adjustRightInd w:val="0"/>
        <w:snapToGrid w:val="0"/>
        <w:spacing w:line="360" w:lineRule="auto"/>
        <w:jc w:val="left"/>
        <w:rPr>
          <w:rFonts w:ascii="宋体" w:hAnsi="宋体" w:eastAsia="宋体" w:cs="宋体"/>
          <w:b/>
          <w:szCs w:val="21"/>
        </w:rPr>
      </w:pPr>
      <w:r>
        <w:rPr>
          <w:rFonts w:hint="eastAsia" w:ascii="宋体" w:hAnsi="宋体" w:eastAsia="宋体" w:cs="宋体"/>
          <w:b/>
          <w:szCs w:val="21"/>
          <w:lang w:bidi="ar"/>
        </w:rPr>
        <w:t>41.1采购代理服务费</w:t>
      </w:r>
    </w:p>
    <w:p w14:paraId="1916C24B">
      <w:pPr>
        <w:tabs>
          <w:tab w:val="left" w:pos="420"/>
          <w:tab w:val="left" w:pos="7560"/>
          <w:tab w:val="left" w:pos="7740"/>
          <w:tab w:val="left" w:pos="7920"/>
        </w:tabs>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41.1采购代理机构应按</w:t>
      </w:r>
      <w:r>
        <w:rPr>
          <w:rFonts w:hint="eastAsia" w:ascii="宋体" w:hAnsi="宋体" w:eastAsia="宋体" w:cs="宋体"/>
          <w:b/>
          <w:szCs w:val="21"/>
          <w:lang w:bidi="ar"/>
        </w:rPr>
        <w:t>磋商须知前附表</w:t>
      </w:r>
      <w:r>
        <w:rPr>
          <w:rFonts w:hint="eastAsia" w:ascii="宋体" w:hAnsi="宋体" w:eastAsia="宋体" w:cs="宋体"/>
          <w:szCs w:val="21"/>
          <w:lang w:bidi="ar"/>
        </w:rPr>
        <w:t>规定收取采购代理服务费。</w:t>
      </w:r>
    </w:p>
    <w:p w14:paraId="4626702A">
      <w:pPr>
        <w:tabs>
          <w:tab w:val="left" w:pos="420"/>
          <w:tab w:val="left" w:pos="7560"/>
          <w:tab w:val="left" w:pos="7740"/>
          <w:tab w:val="left" w:pos="7920"/>
        </w:tabs>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bidi="ar"/>
        </w:rPr>
        <w:t>41.2集中采购机构不得收取采购代理服务费。</w:t>
      </w:r>
    </w:p>
    <w:p w14:paraId="1336CD78">
      <w:pPr>
        <w:tabs>
          <w:tab w:val="left" w:pos="420"/>
          <w:tab w:val="left" w:pos="7560"/>
          <w:tab w:val="left" w:pos="7740"/>
          <w:tab w:val="left" w:pos="7920"/>
        </w:tabs>
        <w:adjustRightInd w:val="0"/>
        <w:snapToGrid w:val="0"/>
        <w:spacing w:line="360" w:lineRule="auto"/>
        <w:rPr>
          <w:rFonts w:hAnsi="宋体"/>
          <w:b/>
        </w:rPr>
      </w:pPr>
      <w:r>
        <w:rPr>
          <w:rFonts w:hint="eastAsia" w:ascii="宋体" w:hAnsi="宋体" w:eastAsia="宋体" w:cs="宋体"/>
          <w:b/>
          <w:szCs w:val="21"/>
          <w:lang w:bidi="ar"/>
        </w:rPr>
        <w:t>42.</w:t>
      </w:r>
      <w:r>
        <w:rPr>
          <w:rFonts w:ascii="Times New Roman" w:hAnsi="宋体" w:eastAsia="宋体" w:cs="Times New Roman"/>
          <w:b/>
          <w:lang w:bidi="ar"/>
        </w:rPr>
        <w:t xml:space="preserve"> </w:t>
      </w:r>
      <w:r>
        <w:rPr>
          <w:rFonts w:hint="eastAsia" w:ascii="Times New Roman" w:hAnsi="宋体" w:eastAsia="宋体" w:cs="宋体"/>
          <w:b/>
          <w:lang w:bidi="ar"/>
        </w:rPr>
        <w:t>其他规定</w:t>
      </w:r>
    </w:p>
    <w:p w14:paraId="77354376">
      <w:pPr>
        <w:tabs>
          <w:tab w:val="left" w:pos="420"/>
          <w:tab w:val="left" w:pos="7560"/>
          <w:tab w:val="left" w:pos="7740"/>
          <w:tab w:val="left" w:pos="7920"/>
        </w:tabs>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lang w:bidi="ar"/>
        </w:rPr>
        <w:t>42.1</w:t>
      </w:r>
      <w:r>
        <w:rPr>
          <w:rFonts w:hint="eastAsia" w:ascii="宋体" w:hAnsi="宋体" w:eastAsia="宋体" w:cs="宋体"/>
          <w:szCs w:val="21"/>
          <w:lang w:bidi="ar"/>
        </w:rPr>
        <w:t>磋商文件</w:t>
      </w:r>
      <w:r>
        <w:rPr>
          <w:rFonts w:hint="eastAsia" w:ascii="Times New Roman" w:hAnsi="宋体" w:eastAsia="宋体" w:cs="宋体"/>
          <w:lang w:bidi="ar"/>
        </w:rPr>
        <w:t>的其他规定</w:t>
      </w:r>
      <w:r>
        <w:rPr>
          <w:rFonts w:hint="eastAsia" w:ascii="宋体" w:hAnsi="宋体" w:eastAsia="宋体" w:cs="宋体"/>
          <w:szCs w:val="21"/>
          <w:lang w:bidi="ar"/>
        </w:rPr>
        <w:t>见</w:t>
      </w:r>
      <w:r>
        <w:rPr>
          <w:rFonts w:hint="eastAsia" w:ascii="宋体" w:hAnsi="宋体" w:eastAsia="宋体" w:cs="宋体"/>
          <w:b/>
          <w:szCs w:val="21"/>
          <w:lang w:bidi="ar"/>
        </w:rPr>
        <w:t>磋商须知前附表</w:t>
      </w:r>
      <w:r>
        <w:rPr>
          <w:rFonts w:hint="eastAsia" w:ascii="宋体" w:hAnsi="宋体" w:eastAsia="宋体" w:cs="宋体"/>
          <w:szCs w:val="21"/>
          <w:lang w:bidi="ar"/>
        </w:rPr>
        <w:t>。</w:t>
      </w:r>
    </w:p>
    <w:p w14:paraId="0E37DE15">
      <w:pPr>
        <w:rPr>
          <w:rFonts w:ascii="宋体" w:hAnsi="宋体" w:eastAsia="宋体" w:cs="宋体"/>
          <w:b/>
          <w:bCs/>
          <w:szCs w:val="21"/>
        </w:rPr>
      </w:pPr>
    </w:p>
    <w:p w14:paraId="4E853ACC">
      <w:pPr>
        <w:rPr>
          <w:rFonts w:ascii="Times New Roman" w:hAnsi="Times New Roman" w:eastAsia="宋体" w:cs="宋体"/>
          <w:sz w:val="28"/>
          <w:szCs w:val="28"/>
          <w:lang w:bidi="ar"/>
        </w:rPr>
      </w:pPr>
      <w:r>
        <w:rPr>
          <w:rFonts w:hint="eastAsia" w:ascii="Times New Roman" w:hAnsi="Times New Roman" w:eastAsia="宋体" w:cs="宋体"/>
          <w:sz w:val="28"/>
          <w:szCs w:val="28"/>
          <w:lang w:bidi="ar"/>
        </w:rPr>
        <w:br w:type="page"/>
      </w:r>
    </w:p>
    <w:p w14:paraId="17A08E55">
      <w:pPr>
        <w:adjustRightInd w:val="0"/>
        <w:snapToGrid w:val="0"/>
        <w:spacing w:line="360" w:lineRule="auto"/>
        <w:jc w:val="center"/>
        <w:rPr>
          <w:rStyle w:val="84"/>
          <w:rFonts w:cs="Times New Roman"/>
          <w:lang w:bidi="ar"/>
        </w:rPr>
      </w:pPr>
      <w:r>
        <w:rPr>
          <w:rStyle w:val="84"/>
          <w:rFonts w:hint="eastAsia" w:cs="Times New Roman"/>
          <w:lang w:bidi="ar"/>
        </w:rPr>
        <w:t>第三章</w:t>
      </w:r>
      <w:r>
        <w:rPr>
          <w:rStyle w:val="84"/>
          <w:rFonts w:cs="Times New Roman"/>
          <w:lang w:bidi="ar"/>
        </w:rPr>
        <w:t xml:space="preserve">  </w:t>
      </w:r>
      <w:r>
        <w:rPr>
          <w:rStyle w:val="84"/>
          <w:rFonts w:hint="eastAsia" w:cs="Times New Roman"/>
          <w:lang w:bidi="ar"/>
        </w:rPr>
        <w:t>政府采购合同格式条款</w:t>
      </w:r>
    </w:p>
    <w:p w14:paraId="240822E2">
      <w:pPr>
        <w:pStyle w:val="5"/>
        <w:widowControl/>
        <w:adjustRightInd w:val="0"/>
        <w:spacing w:line="312" w:lineRule="auto"/>
        <w:rPr>
          <w:rFonts w:ascii="宋体" w:hAnsi="宋体" w:eastAsia="宋体" w:cs="宋体"/>
          <w:sz w:val="28"/>
          <w:szCs w:val="28"/>
        </w:rPr>
      </w:pPr>
      <w:bookmarkStart w:id="25" w:name="_Toc20651237"/>
      <w:bookmarkStart w:id="26" w:name="_Toc29048"/>
      <w:r>
        <w:rPr>
          <w:rFonts w:hint="eastAsia" w:ascii="宋体" w:hAnsi="宋体" w:eastAsia="宋体" w:cs="宋体"/>
          <w:sz w:val="28"/>
          <w:szCs w:val="28"/>
        </w:rPr>
        <w:t>第一节 政府采购合同协议书</w:t>
      </w:r>
      <w:bookmarkEnd w:id="25"/>
    </w:p>
    <w:p w14:paraId="3E985BF7">
      <w:pPr>
        <w:adjustRightInd w:val="0"/>
        <w:snapToGrid w:val="0"/>
        <w:spacing w:before="156" w:beforeLines="50" w:line="360" w:lineRule="auto"/>
        <w:ind w:firstLine="5460" w:firstLineChars="2600"/>
        <w:rPr>
          <w:rFonts w:ascii="宋体" w:hAnsi="宋体" w:eastAsia="宋体" w:cs="宋体"/>
          <w:b/>
          <w:szCs w:val="21"/>
        </w:rPr>
      </w:pPr>
      <w:r>
        <w:rPr>
          <w:rFonts w:hint="eastAsia" w:ascii="宋体" w:hAnsi="宋体" w:eastAsia="宋体" w:cs="宋体"/>
          <w:szCs w:val="21"/>
          <w:lang w:bidi="ar"/>
        </w:rPr>
        <w:t>采购合同编号：</w:t>
      </w:r>
    </w:p>
    <w:p w14:paraId="6B7CC994">
      <w:pPr>
        <w:adjustRightInd w:val="0"/>
        <w:snapToGrid w:val="0"/>
        <w:spacing w:before="156" w:beforeLines="50" w:line="360" w:lineRule="auto"/>
        <w:rPr>
          <w:rFonts w:ascii="宋体" w:hAnsi="宋体" w:eastAsia="宋体" w:cs="宋体"/>
          <w:szCs w:val="21"/>
        </w:rPr>
      </w:pPr>
      <w:r>
        <w:rPr>
          <w:rFonts w:hint="eastAsia" w:ascii="宋体" w:hAnsi="宋体" w:eastAsia="宋体" w:cs="宋体"/>
          <w:szCs w:val="21"/>
          <w:lang w:bidi="ar"/>
        </w:rPr>
        <w:t>采购人（全称）：</w:t>
      </w:r>
      <w:r>
        <w:rPr>
          <w:rFonts w:hint="eastAsia" w:ascii="宋体" w:hAnsi="宋体" w:eastAsia="宋体" w:cs="宋体"/>
          <w:szCs w:val="21"/>
          <w:u w:val="single"/>
          <w:lang w:bidi="ar"/>
        </w:rPr>
        <w:t xml:space="preserve">                             </w:t>
      </w:r>
      <w:r>
        <w:rPr>
          <w:rFonts w:hint="eastAsia" w:ascii="宋体" w:hAnsi="宋体" w:eastAsia="宋体" w:cs="宋体"/>
          <w:szCs w:val="21"/>
          <w:lang w:bidi="ar"/>
        </w:rPr>
        <w:t>（甲方）</w:t>
      </w:r>
    </w:p>
    <w:p w14:paraId="6690A622">
      <w:pPr>
        <w:adjustRightInd w:val="0"/>
        <w:snapToGrid w:val="0"/>
        <w:spacing w:before="156" w:beforeLines="50" w:line="360" w:lineRule="auto"/>
        <w:rPr>
          <w:rFonts w:ascii="宋体" w:hAnsi="宋体" w:eastAsia="宋体" w:cs="宋体"/>
          <w:szCs w:val="21"/>
        </w:rPr>
      </w:pPr>
      <w:r>
        <w:rPr>
          <w:rFonts w:hint="eastAsia" w:ascii="宋体" w:hAnsi="宋体" w:eastAsia="宋体" w:cs="宋体"/>
          <w:szCs w:val="21"/>
          <w:lang w:bidi="ar"/>
        </w:rPr>
        <w:t>供应商（全称）：</w:t>
      </w:r>
      <w:r>
        <w:rPr>
          <w:rFonts w:hint="eastAsia" w:ascii="宋体" w:hAnsi="宋体" w:eastAsia="宋体" w:cs="宋体"/>
          <w:szCs w:val="21"/>
          <w:u w:val="single"/>
          <w:lang w:bidi="ar"/>
        </w:rPr>
        <w:t xml:space="preserve">                             </w:t>
      </w:r>
      <w:r>
        <w:rPr>
          <w:rFonts w:hint="eastAsia" w:ascii="宋体" w:hAnsi="宋体" w:eastAsia="宋体" w:cs="宋体"/>
          <w:szCs w:val="21"/>
          <w:lang w:bidi="ar"/>
        </w:rPr>
        <w:t>（乙方）</w:t>
      </w:r>
    </w:p>
    <w:p w14:paraId="1DC51639">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为了保护甲、乙双方合法权益，根据《中华人民共和国民法典》、《中华人民共和国政府采购法》及其他有关法律、法规、规章，双方签订本合同协议书。</w:t>
      </w:r>
    </w:p>
    <w:p w14:paraId="2F27A733">
      <w:pPr>
        <w:adjustRightInd w:val="0"/>
        <w:snapToGrid w:val="0"/>
        <w:spacing w:before="156" w:beforeLines="50" w:line="360" w:lineRule="auto"/>
        <w:ind w:firstLine="420" w:firstLineChars="200"/>
        <w:rPr>
          <w:rFonts w:ascii="宋体" w:hAnsi="宋体" w:eastAsia="宋体" w:cs="宋体"/>
          <w:b/>
          <w:szCs w:val="21"/>
        </w:rPr>
      </w:pPr>
      <w:r>
        <w:rPr>
          <w:rFonts w:hint="eastAsia" w:ascii="宋体" w:hAnsi="宋体" w:eastAsia="宋体" w:cs="宋体"/>
          <w:b/>
          <w:szCs w:val="21"/>
          <w:lang w:bidi="ar"/>
        </w:rPr>
        <w:t>1.项目信息</w:t>
      </w:r>
    </w:p>
    <w:p w14:paraId="07902D78">
      <w:pPr>
        <w:adjustRightInd w:val="0"/>
        <w:snapToGrid w:val="0"/>
        <w:spacing w:before="156" w:beforeLines="50" w:line="360" w:lineRule="auto"/>
        <w:ind w:left="420" w:leftChars="200"/>
        <w:rPr>
          <w:rFonts w:ascii="宋体" w:hAnsi="宋体" w:eastAsia="宋体" w:cs="宋体"/>
          <w:szCs w:val="21"/>
        </w:rPr>
      </w:pPr>
      <w:r>
        <w:rPr>
          <w:rFonts w:hint="eastAsia" w:ascii="宋体" w:hAnsi="宋体" w:eastAsia="宋体" w:cs="宋体"/>
          <w:szCs w:val="21"/>
          <w:lang w:bidi="ar"/>
        </w:rPr>
        <w:t>（1）采购项目名称：</w:t>
      </w:r>
      <w:r>
        <w:rPr>
          <w:rFonts w:hint="eastAsia" w:ascii="宋体" w:hAnsi="宋体" w:eastAsia="宋体" w:cs="宋体"/>
          <w:szCs w:val="21"/>
          <w:u w:val="single"/>
          <w:lang w:bidi="ar"/>
        </w:rPr>
        <w:t xml:space="preserve">                                          </w:t>
      </w:r>
    </w:p>
    <w:p w14:paraId="58B4F552">
      <w:pPr>
        <w:adjustRightInd w:val="0"/>
        <w:snapToGrid w:val="0"/>
        <w:spacing w:before="156" w:beforeLines="50" w:line="360" w:lineRule="auto"/>
        <w:ind w:left="420" w:leftChars="200"/>
        <w:rPr>
          <w:rFonts w:ascii="宋体" w:hAnsi="宋体" w:eastAsia="宋体" w:cs="宋体"/>
          <w:szCs w:val="21"/>
        </w:rPr>
      </w:pPr>
      <w:r>
        <w:rPr>
          <w:rFonts w:hint="eastAsia" w:ascii="宋体" w:hAnsi="宋体" w:eastAsia="宋体" w:cs="宋体"/>
          <w:szCs w:val="21"/>
          <w:lang w:bidi="ar"/>
        </w:rPr>
        <w:t>（2）政府采购计划编号：</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w:t>
      </w:r>
    </w:p>
    <w:p w14:paraId="0460B0C9">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（3）项目内容：</w:t>
      </w:r>
      <w:r>
        <w:rPr>
          <w:rFonts w:hint="eastAsia" w:ascii="宋体" w:hAnsi="宋体" w:eastAsia="宋体" w:cs="宋体"/>
          <w:szCs w:val="21"/>
          <w:u w:val="single"/>
          <w:lang w:bidi="ar"/>
        </w:rPr>
        <w:t xml:space="preserve">                             </w:t>
      </w:r>
    </w:p>
    <w:p w14:paraId="4259740A">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（4）是否分包：</w:t>
      </w:r>
      <w:r>
        <w:rPr>
          <w:rFonts w:hint="eastAsia" w:ascii="宋体" w:hAnsi="宋体" w:eastAsia="宋体" w:cs="宋体"/>
          <w:szCs w:val="21"/>
          <w:u w:val="single"/>
          <w:lang w:bidi="ar"/>
        </w:rPr>
        <w:t xml:space="preserve">               </w:t>
      </w:r>
      <w:r>
        <w:rPr>
          <w:rFonts w:hint="eastAsia" w:ascii="宋体" w:hAnsi="宋体" w:eastAsia="宋体" w:cs="宋体"/>
          <w:szCs w:val="21"/>
          <w:lang w:bidi="ar"/>
        </w:rPr>
        <w:t>。</w:t>
      </w:r>
    </w:p>
    <w:p w14:paraId="2131898C">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（5）项目负责人：</w:t>
      </w:r>
      <w:r>
        <w:rPr>
          <w:rFonts w:hint="eastAsia" w:ascii="宋体" w:hAnsi="宋体" w:eastAsia="宋体" w:cs="宋体"/>
          <w:szCs w:val="21"/>
          <w:u w:val="single"/>
          <w:lang w:bidi="ar"/>
        </w:rPr>
        <w:t xml:space="preserve">               </w:t>
      </w:r>
      <w:r>
        <w:rPr>
          <w:rFonts w:hint="eastAsia" w:ascii="宋体" w:hAnsi="宋体" w:eastAsia="宋体" w:cs="宋体"/>
          <w:szCs w:val="21"/>
          <w:lang w:bidi="ar"/>
        </w:rPr>
        <w:t>。</w:t>
      </w:r>
    </w:p>
    <w:p w14:paraId="2F596136">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（6）联系电话：</w:t>
      </w:r>
      <w:r>
        <w:rPr>
          <w:rFonts w:hint="eastAsia" w:ascii="宋体" w:hAnsi="宋体" w:eastAsia="宋体" w:cs="宋体"/>
          <w:szCs w:val="21"/>
          <w:u w:val="single"/>
          <w:lang w:bidi="ar"/>
        </w:rPr>
        <w:t xml:space="preserve">               </w:t>
      </w:r>
      <w:r>
        <w:rPr>
          <w:rFonts w:hint="eastAsia" w:ascii="宋体" w:hAnsi="宋体" w:eastAsia="宋体" w:cs="宋体"/>
          <w:szCs w:val="21"/>
          <w:lang w:bidi="ar"/>
        </w:rPr>
        <w:t>。</w:t>
      </w:r>
    </w:p>
    <w:p w14:paraId="70F1E497">
      <w:pPr>
        <w:adjustRightInd w:val="0"/>
        <w:snapToGrid w:val="0"/>
        <w:spacing w:before="156" w:beforeLines="50" w:line="360" w:lineRule="auto"/>
        <w:ind w:firstLine="411" w:firstLineChars="196"/>
        <w:rPr>
          <w:rFonts w:ascii="宋体" w:hAnsi="宋体" w:eastAsia="宋体" w:cs="宋体"/>
          <w:b/>
          <w:szCs w:val="21"/>
        </w:rPr>
      </w:pPr>
      <w:r>
        <w:rPr>
          <w:rFonts w:hint="eastAsia" w:ascii="宋体" w:hAnsi="宋体" w:eastAsia="宋体" w:cs="宋体"/>
          <w:b/>
          <w:szCs w:val="21"/>
          <w:lang w:bidi="ar"/>
        </w:rPr>
        <w:t>2.合同金额</w:t>
      </w:r>
    </w:p>
    <w:p w14:paraId="5ED9A151">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（1）合同金额小写：</w:t>
      </w:r>
      <w:r>
        <w:rPr>
          <w:rFonts w:hint="eastAsia" w:ascii="宋体" w:hAnsi="宋体" w:eastAsia="宋体" w:cs="宋体"/>
          <w:szCs w:val="21"/>
          <w:u w:val="single"/>
          <w:lang w:bidi="ar"/>
        </w:rPr>
        <w:t xml:space="preserve">                      </w:t>
      </w:r>
    </w:p>
    <w:p w14:paraId="3992EAAD">
      <w:pPr>
        <w:adjustRightInd w:val="0"/>
        <w:snapToGrid w:val="0"/>
        <w:spacing w:before="156" w:beforeLines="50" w:line="360" w:lineRule="auto"/>
        <w:ind w:firstLine="1260" w:firstLineChars="600"/>
        <w:rPr>
          <w:rFonts w:ascii="宋体" w:hAnsi="宋体" w:eastAsia="宋体" w:cs="宋体"/>
          <w:b/>
          <w:szCs w:val="21"/>
        </w:rPr>
      </w:pPr>
      <w:r>
        <w:rPr>
          <w:rFonts w:hint="eastAsia" w:ascii="宋体" w:hAnsi="宋体" w:eastAsia="宋体" w:cs="宋体"/>
          <w:szCs w:val="21"/>
          <w:lang w:bidi="ar"/>
        </w:rPr>
        <w:t>大写：</w:t>
      </w:r>
      <w:r>
        <w:rPr>
          <w:rFonts w:hint="eastAsia" w:ascii="宋体" w:hAnsi="宋体" w:eastAsia="宋体" w:cs="宋体"/>
          <w:szCs w:val="21"/>
          <w:u w:val="single"/>
          <w:lang w:bidi="ar"/>
        </w:rPr>
        <w:t xml:space="preserve">                      </w:t>
      </w:r>
    </w:p>
    <w:p w14:paraId="02C6224C">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（2）具体标的见附件。</w:t>
      </w:r>
    </w:p>
    <w:p w14:paraId="2F91F4F4">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（3）合同定价方式：</w:t>
      </w:r>
      <w:r>
        <w:rPr>
          <w:rFonts w:ascii="宋体" w:hAnsi="宋体" w:eastAsia="宋体" w:cs="Wingdings"/>
          <w:iCs/>
          <w:szCs w:val="21"/>
          <w:lang w:bidi="ar"/>
        </w:rPr>
        <w:sym w:font="Wingdings" w:char="00A8"/>
      </w:r>
      <w:r>
        <w:rPr>
          <w:rFonts w:hint="eastAsia" w:ascii="宋体" w:hAnsi="宋体" w:eastAsia="宋体" w:cs="宋体"/>
          <w:iCs/>
          <w:szCs w:val="21"/>
          <w:lang w:bidi="ar"/>
        </w:rPr>
        <w:t xml:space="preserve">固定总价 </w:t>
      </w:r>
      <w:r>
        <w:rPr>
          <w:rFonts w:ascii="宋体" w:hAnsi="宋体" w:eastAsia="宋体" w:cs="Wingdings"/>
          <w:iCs/>
          <w:szCs w:val="21"/>
          <w:lang w:bidi="ar"/>
        </w:rPr>
        <w:sym w:font="Wingdings" w:char="00A8"/>
      </w:r>
      <w:r>
        <w:rPr>
          <w:rFonts w:hint="eastAsia" w:ascii="宋体" w:hAnsi="宋体" w:eastAsia="宋体" w:cs="宋体"/>
          <w:iCs/>
          <w:szCs w:val="21"/>
          <w:lang w:bidi="ar"/>
        </w:rPr>
        <w:t xml:space="preserve">固定单价 </w:t>
      </w:r>
      <w:r>
        <w:rPr>
          <w:rFonts w:ascii="宋体" w:hAnsi="宋体" w:eastAsia="宋体" w:cs="Wingdings"/>
          <w:iCs/>
          <w:szCs w:val="21"/>
          <w:lang w:bidi="ar"/>
        </w:rPr>
        <w:sym w:font="Wingdings" w:char="00A8"/>
      </w:r>
      <w:r>
        <w:rPr>
          <w:rFonts w:hint="eastAsia" w:ascii="宋体" w:hAnsi="宋体" w:eastAsia="宋体" w:cs="宋体"/>
          <w:iCs/>
          <w:szCs w:val="21"/>
          <w:lang w:bidi="ar"/>
        </w:rPr>
        <w:t xml:space="preserve">成本补偿 </w:t>
      </w:r>
      <w:r>
        <w:rPr>
          <w:rFonts w:ascii="宋体" w:hAnsi="宋体" w:eastAsia="宋体" w:cs="Wingdings"/>
          <w:iCs/>
          <w:szCs w:val="21"/>
          <w:lang w:bidi="ar"/>
        </w:rPr>
        <w:sym w:font="Wingdings" w:char="00A8"/>
      </w:r>
      <w:r>
        <w:rPr>
          <w:rFonts w:hint="eastAsia" w:ascii="宋体" w:hAnsi="宋体" w:eastAsia="宋体" w:cs="宋体"/>
          <w:iCs/>
          <w:szCs w:val="21"/>
          <w:lang w:bidi="ar"/>
        </w:rPr>
        <w:t>绩效激励</w:t>
      </w:r>
    </w:p>
    <w:p w14:paraId="3CC65950">
      <w:pPr>
        <w:spacing w:line="360" w:lineRule="auto"/>
        <w:ind w:firstLine="420" w:firstLineChars="200"/>
        <w:rPr>
          <w:szCs w:val="21"/>
        </w:rPr>
      </w:pPr>
      <w:r>
        <w:rPr>
          <w:rFonts w:hint="eastAsia" w:ascii="宋体" w:hAnsi="宋体" w:eastAsia="宋体" w:cs="宋体"/>
          <w:szCs w:val="21"/>
          <w:lang w:bidi="ar"/>
        </w:rPr>
        <w:t>（4）付款方式（按项目实际勾选填写）：</w:t>
      </w:r>
    </w:p>
    <w:p w14:paraId="6501422D">
      <w:pPr>
        <w:adjustRightInd w:val="0"/>
        <w:snapToGrid w:val="0"/>
        <w:spacing w:before="156" w:beforeLines="50" w:line="360" w:lineRule="auto"/>
        <w:ind w:firstLine="630" w:firstLineChars="300"/>
        <w:rPr>
          <w:rFonts w:ascii="宋体" w:hAnsi="宋体" w:eastAsia="宋体" w:cs="宋体"/>
          <w:szCs w:val="21"/>
          <w:u w:val="single"/>
        </w:rPr>
      </w:pPr>
      <w:r>
        <w:rPr>
          <w:rFonts w:ascii="宋体" w:hAnsi="宋体" w:eastAsia="宋体" w:cs="Wingdings"/>
          <w:szCs w:val="21"/>
          <w:lang w:bidi="ar"/>
        </w:rPr>
        <w:sym w:font="Wingdings" w:char="00A8"/>
      </w:r>
      <w:r>
        <w:rPr>
          <w:rFonts w:hint="eastAsia" w:ascii="宋体" w:hAnsi="宋体" w:eastAsia="宋体" w:cs="宋体"/>
          <w:szCs w:val="21"/>
          <w:lang w:bidi="ar"/>
        </w:rPr>
        <w:t>全额付款：</w:t>
      </w:r>
      <w:r>
        <w:rPr>
          <w:rFonts w:hint="eastAsia" w:ascii="宋体" w:hAnsi="宋体" w:eastAsia="宋体" w:cs="宋体"/>
          <w:szCs w:val="21"/>
          <w:u w:val="single"/>
          <w:lang w:bidi="ar"/>
        </w:rPr>
        <w:t xml:space="preserve">（应一次性支付全部合同款项）                    </w:t>
      </w:r>
    </w:p>
    <w:p w14:paraId="034832F6">
      <w:pPr>
        <w:adjustRightInd w:val="0"/>
        <w:snapToGrid w:val="0"/>
        <w:spacing w:before="156" w:beforeLines="50" w:line="360" w:lineRule="auto"/>
        <w:ind w:firstLine="630" w:firstLineChars="300"/>
        <w:rPr>
          <w:rFonts w:ascii="宋体" w:hAnsi="宋体" w:eastAsia="宋体" w:cs="宋体"/>
          <w:szCs w:val="21"/>
          <w:u w:val="single"/>
        </w:rPr>
      </w:pPr>
      <w:r>
        <w:rPr>
          <w:rFonts w:ascii="宋体" w:hAnsi="宋体" w:eastAsia="宋体" w:cs="Wingdings"/>
          <w:szCs w:val="21"/>
          <w:lang w:bidi="ar"/>
        </w:rPr>
        <w:sym w:font="Wingdings" w:char="00A8"/>
      </w:r>
      <w:r>
        <w:rPr>
          <w:rFonts w:hint="eastAsia" w:ascii="宋体" w:hAnsi="宋体" w:eastAsia="宋体" w:cs="宋体"/>
          <w:szCs w:val="21"/>
          <w:lang w:bidi="ar"/>
        </w:rPr>
        <w:t>预付款：</w:t>
      </w:r>
      <w:r>
        <w:rPr>
          <w:rFonts w:hint="eastAsia" w:ascii="宋体" w:hAnsi="宋体" w:eastAsia="宋体" w:cs="宋体"/>
          <w:szCs w:val="21"/>
          <w:u w:val="single"/>
          <w:lang w:bidi="ar"/>
        </w:rPr>
        <w:t xml:space="preserve">（应明确预付款的支付比例和支付条件）               </w:t>
      </w:r>
    </w:p>
    <w:p w14:paraId="2E6BE569">
      <w:pPr>
        <w:adjustRightInd w:val="0"/>
        <w:snapToGrid w:val="0"/>
        <w:spacing w:before="156" w:beforeLines="50" w:line="360" w:lineRule="auto"/>
        <w:ind w:firstLine="630" w:firstLineChars="300"/>
        <w:rPr>
          <w:rFonts w:ascii="宋体" w:hAnsi="宋体" w:eastAsia="宋体" w:cs="宋体"/>
          <w:szCs w:val="21"/>
        </w:rPr>
      </w:pPr>
      <w:r>
        <w:rPr>
          <w:rFonts w:ascii="宋体" w:hAnsi="宋体" w:eastAsia="宋体" w:cs="Wingdings"/>
          <w:szCs w:val="21"/>
          <w:lang w:bidi="ar"/>
        </w:rPr>
        <w:sym w:font="Wingdings" w:char="00A8"/>
      </w:r>
      <w:r>
        <w:rPr>
          <w:rFonts w:hint="eastAsia" w:ascii="宋体" w:hAnsi="宋体" w:eastAsia="宋体" w:cs="宋体"/>
          <w:szCs w:val="21"/>
          <w:lang w:bidi="ar"/>
        </w:rPr>
        <w:t>分期付款：</w:t>
      </w:r>
      <w:r>
        <w:rPr>
          <w:rFonts w:hint="eastAsia" w:ascii="宋体" w:hAnsi="宋体" w:eastAsia="宋体" w:cs="宋体"/>
          <w:szCs w:val="21"/>
          <w:u w:val="single"/>
          <w:lang w:bidi="ar"/>
        </w:rPr>
        <w:t xml:space="preserve">（应按照季度分期支付合同款项）                   </w:t>
      </w:r>
    </w:p>
    <w:p w14:paraId="31A1C743">
      <w:pPr>
        <w:adjustRightInd w:val="0"/>
        <w:snapToGrid w:val="0"/>
        <w:spacing w:before="156" w:beforeLines="50" w:line="360" w:lineRule="auto"/>
        <w:ind w:firstLine="630" w:firstLineChars="300"/>
        <w:rPr>
          <w:rFonts w:ascii="宋体" w:hAnsi="宋体" w:eastAsia="宋体" w:cs="宋体"/>
          <w:szCs w:val="21"/>
        </w:rPr>
      </w:pPr>
      <w:r>
        <w:rPr>
          <w:rFonts w:ascii="宋体" w:hAnsi="宋体" w:eastAsia="宋体" w:cs="Wingdings"/>
          <w:szCs w:val="21"/>
          <w:lang w:bidi="ar"/>
        </w:rPr>
        <w:sym w:font="Wingdings" w:char="00A8"/>
      </w:r>
      <w:r>
        <w:rPr>
          <w:rFonts w:hint="eastAsia" w:ascii="宋体" w:hAnsi="宋体" w:eastAsia="宋体" w:cs="宋体"/>
          <w:szCs w:val="21"/>
          <w:lang w:bidi="ar"/>
        </w:rPr>
        <w:t>成本补偿：</w:t>
      </w:r>
      <w:r>
        <w:rPr>
          <w:rFonts w:hint="eastAsia" w:ascii="宋体" w:hAnsi="宋体" w:eastAsia="宋体" w:cs="宋体"/>
          <w:szCs w:val="21"/>
          <w:u w:val="single"/>
          <w:lang w:bidi="ar"/>
        </w:rPr>
        <w:t xml:space="preserve">（应明确按照成本补偿方式的支付方式和支付条件）   </w:t>
      </w:r>
    </w:p>
    <w:p w14:paraId="55EB7FC6">
      <w:pPr>
        <w:adjustRightInd w:val="0"/>
        <w:snapToGrid w:val="0"/>
        <w:spacing w:before="156" w:beforeLines="50" w:line="360" w:lineRule="auto"/>
        <w:ind w:firstLine="630" w:firstLineChars="300"/>
        <w:rPr>
          <w:rFonts w:ascii="宋体" w:hAnsi="宋体" w:eastAsia="宋体" w:cs="宋体"/>
          <w:szCs w:val="21"/>
        </w:rPr>
      </w:pPr>
      <w:r>
        <w:rPr>
          <w:rFonts w:ascii="宋体" w:hAnsi="宋体" w:eastAsia="宋体" w:cs="Wingdings"/>
          <w:szCs w:val="21"/>
          <w:lang w:bidi="ar"/>
        </w:rPr>
        <w:sym w:font="Wingdings" w:char="00A8"/>
      </w:r>
      <w:r>
        <w:rPr>
          <w:rFonts w:hint="eastAsia" w:ascii="宋体" w:hAnsi="宋体" w:eastAsia="宋体" w:cs="宋体"/>
          <w:szCs w:val="21"/>
          <w:lang w:bidi="ar"/>
        </w:rPr>
        <w:t>绩效激励：</w:t>
      </w:r>
      <w:r>
        <w:rPr>
          <w:rFonts w:hint="eastAsia" w:ascii="宋体" w:hAnsi="宋体" w:eastAsia="宋体" w:cs="宋体"/>
          <w:szCs w:val="21"/>
          <w:u w:val="single"/>
          <w:lang w:bidi="ar"/>
        </w:rPr>
        <w:t xml:space="preserve">（应明确按照绩效激励方式的支付方式和支付条件）   </w:t>
      </w:r>
    </w:p>
    <w:p w14:paraId="32653839">
      <w:pPr>
        <w:adjustRightInd w:val="0"/>
        <w:snapToGrid w:val="0"/>
        <w:spacing w:before="156" w:beforeLines="50" w:line="360" w:lineRule="auto"/>
        <w:ind w:firstLine="420" w:firstLineChars="200"/>
        <w:rPr>
          <w:rFonts w:ascii="宋体" w:hAnsi="宋体" w:eastAsia="宋体" w:cs="宋体"/>
          <w:szCs w:val="21"/>
          <w:u w:val="single"/>
        </w:rPr>
      </w:pPr>
      <w:r>
        <w:rPr>
          <w:rFonts w:hint="eastAsia" w:ascii="宋体" w:hAnsi="宋体" w:eastAsia="宋体" w:cs="宋体"/>
          <w:b/>
          <w:szCs w:val="21"/>
          <w:lang w:bidi="ar"/>
        </w:rPr>
        <w:t>3.合同履行</w:t>
      </w:r>
    </w:p>
    <w:p w14:paraId="6789B5F1">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（1）起始日期：</w:t>
      </w:r>
      <w:r>
        <w:rPr>
          <w:rFonts w:hint="eastAsia" w:ascii="宋体" w:hAnsi="宋体" w:eastAsia="宋体" w:cs="宋体"/>
          <w:szCs w:val="21"/>
          <w:u w:val="single"/>
          <w:lang w:bidi="ar"/>
        </w:rPr>
        <w:t xml:space="preserve">    </w:t>
      </w:r>
      <w:r>
        <w:rPr>
          <w:rFonts w:hint="eastAsia" w:ascii="宋体" w:hAnsi="宋体" w:eastAsia="宋体" w:cs="宋体"/>
          <w:szCs w:val="21"/>
          <w:lang w:bidi="ar"/>
        </w:rPr>
        <w:t>年</w:t>
      </w:r>
      <w:r>
        <w:rPr>
          <w:rFonts w:hint="eastAsia" w:ascii="宋体" w:hAnsi="宋体" w:eastAsia="宋体" w:cs="宋体"/>
          <w:szCs w:val="21"/>
          <w:u w:val="single"/>
          <w:lang w:bidi="ar"/>
        </w:rPr>
        <w:t xml:space="preserve">   </w:t>
      </w:r>
      <w:r>
        <w:rPr>
          <w:rFonts w:hint="eastAsia" w:ascii="宋体" w:hAnsi="宋体" w:eastAsia="宋体" w:cs="宋体"/>
          <w:szCs w:val="21"/>
          <w:lang w:bidi="ar"/>
        </w:rPr>
        <w:t>月</w:t>
      </w:r>
      <w:r>
        <w:rPr>
          <w:rFonts w:hint="eastAsia" w:ascii="宋体" w:hAnsi="宋体" w:eastAsia="宋体" w:cs="宋体"/>
          <w:szCs w:val="21"/>
          <w:u w:val="single"/>
          <w:lang w:bidi="ar"/>
        </w:rPr>
        <w:t xml:space="preserve">   </w:t>
      </w:r>
      <w:r>
        <w:rPr>
          <w:rFonts w:hint="eastAsia" w:ascii="宋体" w:hAnsi="宋体" w:eastAsia="宋体" w:cs="宋体"/>
          <w:szCs w:val="21"/>
          <w:lang w:bidi="ar"/>
        </w:rPr>
        <w:t>日，完成日期：</w:t>
      </w:r>
      <w:r>
        <w:rPr>
          <w:rFonts w:hint="eastAsia" w:ascii="宋体" w:hAnsi="宋体" w:eastAsia="宋体" w:cs="宋体"/>
          <w:szCs w:val="21"/>
          <w:u w:val="single"/>
          <w:lang w:bidi="ar"/>
        </w:rPr>
        <w:t xml:space="preserve">    </w:t>
      </w:r>
      <w:r>
        <w:rPr>
          <w:rFonts w:hint="eastAsia" w:ascii="宋体" w:hAnsi="宋体" w:eastAsia="宋体" w:cs="宋体"/>
          <w:szCs w:val="21"/>
          <w:lang w:bidi="ar"/>
        </w:rPr>
        <w:t>年</w:t>
      </w:r>
      <w:r>
        <w:rPr>
          <w:rFonts w:hint="eastAsia" w:ascii="宋体" w:hAnsi="宋体" w:eastAsia="宋体" w:cs="宋体"/>
          <w:szCs w:val="21"/>
          <w:u w:val="single"/>
          <w:lang w:bidi="ar"/>
        </w:rPr>
        <w:t xml:space="preserve">   </w:t>
      </w:r>
      <w:r>
        <w:rPr>
          <w:rFonts w:hint="eastAsia" w:ascii="宋体" w:hAnsi="宋体" w:eastAsia="宋体" w:cs="宋体"/>
          <w:szCs w:val="21"/>
          <w:lang w:bidi="ar"/>
        </w:rPr>
        <w:t>月</w:t>
      </w:r>
      <w:r>
        <w:rPr>
          <w:rFonts w:hint="eastAsia" w:ascii="宋体" w:hAnsi="宋体" w:eastAsia="宋体" w:cs="宋体"/>
          <w:szCs w:val="21"/>
          <w:u w:val="single"/>
          <w:lang w:bidi="ar"/>
        </w:rPr>
        <w:t xml:space="preserve">   </w:t>
      </w:r>
      <w:r>
        <w:rPr>
          <w:rFonts w:hint="eastAsia" w:ascii="宋体" w:hAnsi="宋体" w:eastAsia="宋体" w:cs="宋体"/>
          <w:szCs w:val="21"/>
          <w:lang w:bidi="ar"/>
        </w:rPr>
        <w:t>日。总日历天数：</w:t>
      </w:r>
      <w:r>
        <w:rPr>
          <w:rFonts w:hint="eastAsia" w:ascii="宋体" w:hAnsi="宋体" w:eastAsia="宋体" w:cs="宋体"/>
          <w:szCs w:val="21"/>
          <w:u w:val="single"/>
          <w:lang w:bidi="ar"/>
        </w:rPr>
        <w:t xml:space="preserve">     </w:t>
      </w:r>
      <w:r>
        <w:rPr>
          <w:rFonts w:hint="eastAsia" w:ascii="宋体" w:hAnsi="宋体" w:eastAsia="宋体" w:cs="宋体"/>
          <w:szCs w:val="21"/>
          <w:lang w:bidi="ar"/>
        </w:rPr>
        <w:t>天。</w:t>
      </w:r>
    </w:p>
    <w:p w14:paraId="370DCBF9">
      <w:pPr>
        <w:adjustRightInd w:val="0"/>
        <w:snapToGrid w:val="0"/>
        <w:spacing w:before="156" w:beforeLines="50" w:line="360" w:lineRule="auto"/>
        <w:ind w:firstLine="420" w:firstLineChars="200"/>
        <w:rPr>
          <w:rFonts w:ascii="宋体" w:hAnsi="宋体" w:eastAsia="宋体" w:cs="宋体"/>
          <w:szCs w:val="21"/>
          <w:u w:val="single"/>
        </w:rPr>
      </w:pPr>
      <w:r>
        <w:rPr>
          <w:rFonts w:hint="eastAsia" w:ascii="宋体" w:hAnsi="宋体" w:eastAsia="宋体" w:cs="宋体"/>
          <w:szCs w:val="21"/>
          <w:lang w:bidi="ar"/>
        </w:rPr>
        <w:t>（2）地点</w:t>
      </w:r>
      <w:r>
        <w:rPr>
          <w:rFonts w:hint="eastAsia" w:ascii="宋体" w:hAnsi="宋体" w:eastAsia="宋体" w:cs="宋体"/>
          <w:b/>
          <w:szCs w:val="21"/>
          <w:lang w:bidi="ar"/>
        </w:rPr>
        <w:t>：</w:t>
      </w:r>
      <w:r>
        <w:rPr>
          <w:rFonts w:hint="eastAsia" w:ascii="宋体" w:hAnsi="宋体" w:eastAsia="宋体" w:cs="宋体"/>
          <w:szCs w:val="21"/>
          <w:u w:val="single"/>
          <w:lang w:bidi="ar"/>
        </w:rPr>
        <w:t xml:space="preserve">                             </w:t>
      </w:r>
    </w:p>
    <w:p w14:paraId="39A47680">
      <w:pPr>
        <w:adjustRightInd w:val="0"/>
        <w:snapToGrid w:val="0"/>
        <w:spacing w:before="156" w:beforeLines="50" w:line="360" w:lineRule="auto"/>
        <w:ind w:firstLine="420" w:firstLineChars="200"/>
        <w:rPr>
          <w:rFonts w:ascii="宋体" w:hAnsi="宋体" w:eastAsia="宋体" w:cs="宋体"/>
          <w:szCs w:val="21"/>
          <w:u w:val="single"/>
        </w:rPr>
      </w:pPr>
      <w:r>
        <w:rPr>
          <w:rFonts w:hint="eastAsia" w:ascii="宋体" w:hAnsi="宋体" w:eastAsia="宋体" w:cs="宋体"/>
          <w:szCs w:val="21"/>
          <w:lang w:bidi="ar"/>
        </w:rPr>
        <w:t>（3）方式：</w:t>
      </w:r>
      <w:r>
        <w:rPr>
          <w:rFonts w:hint="eastAsia" w:ascii="宋体" w:hAnsi="宋体" w:eastAsia="宋体" w:cs="宋体"/>
          <w:szCs w:val="21"/>
          <w:u w:val="single"/>
          <w:lang w:bidi="ar"/>
        </w:rPr>
        <w:t xml:space="preserve">                             </w:t>
      </w:r>
    </w:p>
    <w:p w14:paraId="21416599">
      <w:pPr>
        <w:adjustRightInd w:val="0"/>
        <w:snapToGrid w:val="0"/>
        <w:spacing w:before="156" w:beforeLines="50" w:line="360" w:lineRule="auto"/>
        <w:ind w:firstLine="420" w:firstLineChars="200"/>
        <w:rPr>
          <w:rFonts w:ascii="宋体" w:hAnsi="宋体" w:eastAsia="宋体" w:cs="宋体"/>
          <w:bCs/>
          <w:szCs w:val="21"/>
        </w:rPr>
      </w:pPr>
      <w:r>
        <w:rPr>
          <w:rFonts w:hint="eastAsia" w:ascii="宋体" w:hAnsi="宋体" w:eastAsia="宋体" w:cs="宋体"/>
          <w:bCs/>
          <w:szCs w:val="21"/>
          <w:lang w:bidi="ar"/>
        </w:rPr>
        <w:t>（4）履约担保：</w:t>
      </w:r>
      <w:r>
        <w:rPr>
          <w:rFonts w:hint="eastAsia" w:ascii="宋体" w:hAnsi="宋体" w:eastAsia="宋体" w:cs="宋体"/>
          <w:bCs/>
          <w:szCs w:val="21"/>
          <w:u w:val="single"/>
          <w:lang w:bidi="ar"/>
        </w:rPr>
        <w:t>履约担保的金额、形式和期限要求</w:t>
      </w:r>
      <w:r>
        <w:rPr>
          <w:rFonts w:hint="eastAsia" w:ascii="宋体" w:hAnsi="宋体" w:eastAsia="宋体" w:cs="宋体"/>
          <w:bCs/>
          <w:szCs w:val="21"/>
          <w:lang w:bidi="ar"/>
        </w:rPr>
        <w:t>。</w:t>
      </w:r>
    </w:p>
    <w:p w14:paraId="03EF91F2">
      <w:pPr>
        <w:adjustRightInd w:val="0"/>
        <w:snapToGrid w:val="0"/>
        <w:spacing w:before="156" w:beforeLines="50" w:line="360" w:lineRule="auto"/>
        <w:ind w:firstLine="420" w:firstLineChars="200"/>
        <w:rPr>
          <w:rFonts w:ascii="宋体" w:hAnsi="宋体" w:eastAsia="宋体" w:cs="宋体"/>
          <w:bCs/>
          <w:szCs w:val="21"/>
        </w:rPr>
      </w:pPr>
      <w:r>
        <w:rPr>
          <w:rFonts w:hint="eastAsia" w:ascii="宋体" w:hAnsi="宋体" w:eastAsia="宋体" w:cs="宋体"/>
          <w:bCs/>
          <w:szCs w:val="21"/>
          <w:lang w:bidi="ar"/>
        </w:rPr>
        <w:t>（5）质量保证金：</w:t>
      </w:r>
      <w:r>
        <w:rPr>
          <w:rFonts w:hint="eastAsia" w:ascii="宋体" w:hAnsi="宋体" w:eastAsia="宋体" w:cs="宋体"/>
          <w:bCs/>
          <w:szCs w:val="21"/>
          <w:u w:val="single"/>
          <w:lang w:bidi="ar"/>
        </w:rPr>
        <w:t>质量保证金的金额、形式和期限要求</w:t>
      </w:r>
      <w:r>
        <w:rPr>
          <w:rFonts w:hint="eastAsia" w:ascii="宋体" w:hAnsi="宋体" w:eastAsia="宋体" w:cs="宋体"/>
          <w:bCs/>
          <w:szCs w:val="21"/>
          <w:lang w:bidi="ar"/>
        </w:rPr>
        <w:t>。</w:t>
      </w:r>
    </w:p>
    <w:p w14:paraId="21341D54">
      <w:pPr>
        <w:adjustRightInd w:val="0"/>
        <w:snapToGrid w:val="0"/>
        <w:spacing w:before="156" w:beforeLines="50" w:line="360" w:lineRule="auto"/>
        <w:ind w:firstLine="420" w:firstLineChars="200"/>
        <w:rPr>
          <w:rFonts w:ascii="宋体" w:hAnsi="宋体" w:eastAsia="宋体" w:cs="宋体"/>
          <w:b/>
          <w:szCs w:val="21"/>
        </w:rPr>
      </w:pPr>
      <w:r>
        <w:rPr>
          <w:rFonts w:hint="eastAsia" w:ascii="宋体" w:hAnsi="宋体" w:eastAsia="宋体" w:cs="宋体"/>
          <w:b/>
          <w:szCs w:val="21"/>
          <w:lang w:bidi="ar"/>
        </w:rPr>
        <w:t>4.合同验收</w:t>
      </w:r>
    </w:p>
    <w:p w14:paraId="40E12DBF">
      <w:pPr>
        <w:adjustRightInd w:val="0"/>
        <w:snapToGrid w:val="0"/>
        <w:spacing w:before="156" w:beforeLines="50" w:line="360" w:lineRule="auto"/>
        <w:ind w:firstLine="420" w:firstLineChars="200"/>
        <w:rPr>
          <w:rFonts w:ascii="宋体" w:hAnsi="宋体" w:eastAsia="宋体" w:cs="宋体"/>
          <w:bCs/>
          <w:szCs w:val="21"/>
        </w:rPr>
      </w:pPr>
      <w:r>
        <w:rPr>
          <w:rFonts w:hint="eastAsia" w:ascii="宋体" w:hAnsi="宋体" w:eastAsia="宋体" w:cs="宋体"/>
          <w:bCs/>
          <w:szCs w:val="21"/>
          <w:lang w:bidi="ar"/>
        </w:rPr>
        <w:t>（1）验收主体：</w:t>
      </w:r>
      <w:r>
        <w:rPr>
          <w:rFonts w:hint="eastAsia" w:ascii="宋体" w:hAnsi="宋体" w:eastAsia="宋体" w:cs="宋体"/>
          <w:bCs/>
          <w:szCs w:val="21"/>
          <w:u w:val="single"/>
          <w:lang w:bidi="ar"/>
        </w:rPr>
        <w:t xml:space="preserve">                             </w:t>
      </w:r>
      <w:r>
        <w:rPr>
          <w:rFonts w:hint="eastAsia" w:ascii="宋体" w:hAnsi="宋体" w:eastAsia="宋体" w:cs="宋体"/>
          <w:bCs/>
          <w:szCs w:val="21"/>
          <w:lang w:bidi="ar"/>
        </w:rPr>
        <w:t>。</w:t>
      </w:r>
    </w:p>
    <w:p w14:paraId="5562A68C">
      <w:pPr>
        <w:adjustRightInd w:val="0"/>
        <w:snapToGrid w:val="0"/>
        <w:spacing w:before="156" w:beforeLines="50" w:line="360" w:lineRule="auto"/>
        <w:ind w:firstLine="420" w:firstLineChars="200"/>
        <w:rPr>
          <w:rFonts w:ascii="宋体" w:hAnsi="宋体" w:eastAsia="宋体" w:cs="宋体"/>
          <w:bCs/>
          <w:szCs w:val="21"/>
        </w:rPr>
      </w:pPr>
      <w:r>
        <w:rPr>
          <w:rFonts w:hint="eastAsia" w:ascii="宋体" w:hAnsi="宋体" w:eastAsia="宋体" w:cs="宋体"/>
          <w:bCs/>
          <w:szCs w:val="21"/>
          <w:lang w:bidi="ar"/>
        </w:rPr>
        <w:t>（2）验收方式：</w:t>
      </w:r>
      <w:r>
        <w:rPr>
          <w:rFonts w:hint="eastAsia" w:ascii="宋体" w:hAnsi="宋体" w:eastAsia="宋体" w:cs="宋体"/>
          <w:bCs/>
          <w:szCs w:val="21"/>
          <w:u w:val="single"/>
          <w:lang w:bidi="ar"/>
        </w:rPr>
        <w:t xml:space="preserve">                             </w:t>
      </w:r>
      <w:r>
        <w:rPr>
          <w:rFonts w:hint="eastAsia" w:ascii="宋体" w:hAnsi="宋体" w:eastAsia="宋体" w:cs="宋体"/>
          <w:bCs/>
          <w:szCs w:val="21"/>
          <w:lang w:bidi="ar"/>
        </w:rPr>
        <w:t>。</w:t>
      </w:r>
    </w:p>
    <w:p w14:paraId="42490008">
      <w:pPr>
        <w:adjustRightInd w:val="0"/>
        <w:snapToGrid w:val="0"/>
        <w:spacing w:before="156" w:beforeLines="50" w:line="360" w:lineRule="auto"/>
        <w:ind w:firstLine="420" w:firstLineChars="200"/>
        <w:rPr>
          <w:rFonts w:ascii="宋体" w:hAnsi="宋体" w:eastAsia="宋体" w:cs="宋体"/>
          <w:bCs/>
          <w:szCs w:val="21"/>
        </w:rPr>
      </w:pPr>
      <w:r>
        <w:rPr>
          <w:rFonts w:hint="eastAsia" w:ascii="宋体" w:hAnsi="宋体" w:eastAsia="宋体" w:cs="宋体"/>
          <w:bCs/>
          <w:szCs w:val="21"/>
          <w:lang w:bidi="ar"/>
        </w:rPr>
        <w:t>（3）验收标准：</w:t>
      </w:r>
      <w:r>
        <w:rPr>
          <w:rFonts w:hint="eastAsia" w:ascii="宋体" w:hAnsi="宋体" w:eastAsia="宋体" w:cs="宋体"/>
          <w:bCs/>
          <w:szCs w:val="21"/>
          <w:u w:val="single"/>
          <w:lang w:bidi="ar"/>
        </w:rPr>
        <w:t xml:space="preserve">                             </w:t>
      </w:r>
      <w:r>
        <w:rPr>
          <w:rFonts w:hint="eastAsia" w:ascii="宋体" w:hAnsi="宋体" w:eastAsia="宋体" w:cs="宋体"/>
          <w:bCs/>
          <w:szCs w:val="21"/>
          <w:lang w:bidi="ar"/>
        </w:rPr>
        <w:t>。</w:t>
      </w:r>
    </w:p>
    <w:p w14:paraId="11B15B03">
      <w:pPr>
        <w:adjustRightInd w:val="0"/>
        <w:snapToGrid w:val="0"/>
        <w:spacing w:before="156" w:beforeLines="50" w:line="360" w:lineRule="auto"/>
        <w:ind w:firstLine="420" w:firstLineChars="200"/>
        <w:rPr>
          <w:rFonts w:ascii="宋体" w:hAnsi="宋体" w:eastAsia="宋体" w:cs="宋体"/>
          <w:b/>
          <w:szCs w:val="21"/>
        </w:rPr>
      </w:pPr>
      <w:r>
        <w:rPr>
          <w:rFonts w:hint="eastAsia" w:ascii="宋体" w:hAnsi="宋体" w:eastAsia="宋体" w:cs="宋体"/>
          <w:b/>
          <w:szCs w:val="21"/>
          <w:lang w:bidi="ar"/>
        </w:rPr>
        <w:t>5.组成合同的文件</w:t>
      </w:r>
    </w:p>
    <w:p w14:paraId="302DC1D4">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本协议书与下列文件一起构成合同文件，如下述文件之间有任何抵触、矛盾或歧义，应按以下顺序解释：</w:t>
      </w:r>
    </w:p>
    <w:p w14:paraId="19601309">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（1）在采购或合同履行过程中乙方作出的承诺以及双方协商达成的变更或补充协议</w:t>
      </w:r>
    </w:p>
    <w:p w14:paraId="1185E216">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（2）本合同协议书</w:t>
      </w:r>
    </w:p>
    <w:p w14:paraId="5C2D6C1A">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（3）成交通知书</w:t>
      </w:r>
    </w:p>
    <w:p w14:paraId="1AD55BD2">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（4）响应文件</w:t>
      </w:r>
    </w:p>
    <w:p w14:paraId="71B9EBC4">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（5）政府采购合同专用条款</w:t>
      </w:r>
    </w:p>
    <w:p w14:paraId="73076450">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（6）政府采购合同通用条款</w:t>
      </w:r>
    </w:p>
    <w:p w14:paraId="0F94AF15">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（7）标准、规范及有关技术文件，图纸。</w:t>
      </w:r>
    </w:p>
    <w:p w14:paraId="198E00BB">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（8）其他合同文件。</w:t>
      </w:r>
    </w:p>
    <w:p w14:paraId="7C813D8D">
      <w:pPr>
        <w:adjustRightInd w:val="0"/>
        <w:snapToGrid w:val="0"/>
        <w:spacing w:before="156" w:beforeLines="50" w:line="360" w:lineRule="auto"/>
        <w:ind w:firstLine="308" w:firstLineChars="147"/>
        <w:rPr>
          <w:rFonts w:ascii="宋体" w:hAnsi="宋体" w:eastAsia="宋体" w:cs="宋体"/>
          <w:b/>
          <w:szCs w:val="21"/>
        </w:rPr>
      </w:pPr>
      <w:r>
        <w:rPr>
          <w:rFonts w:hint="eastAsia" w:ascii="宋体" w:hAnsi="宋体" w:eastAsia="宋体" w:cs="宋体"/>
          <w:b/>
          <w:szCs w:val="21"/>
          <w:lang w:bidi="ar"/>
        </w:rPr>
        <w:t>6.合同生效</w:t>
      </w:r>
    </w:p>
    <w:p w14:paraId="61270C80">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本合同自</w:t>
      </w:r>
      <w:r>
        <w:rPr>
          <w:rFonts w:hint="eastAsia" w:ascii="宋体" w:hAnsi="宋体" w:eastAsia="宋体" w:cs="宋体"/>
          <w:szCs w:val="21"/>
          <w:u w:val="single"/>
          <w:lang w:bidi="ar"/>
        </w:rPr>
        <w:t xml:space="preserve">                             </w:t>
      </w:r>
      <w:r>
        <w:rPr>
          <w:rFonts w:hint="eastAsia" w:ascii="宋体" w:hAnsi="宋体" w:eastAsia="宋体" w:cs="宋体"/>
          <w:szCs w:val="21"/>
          <w:lang w:bidi="ar"/>
        </w:rPr>
        <w:t>生效。</w:t>
      </w:r>
    </w:p>
    <w:p w14:paraId="1897DA2C">
      <w:pPr>
        <w:adjustRightInd w:val="0"/>
        <w:snapToGrid w:val="0"/>
        <w:spacing w:before="156" w:beforeLines="50" w:line="360" w:lineRule="auto"/>
        <w:ind w:firstLine="308" w:firstLineChars="147"/>
        <w:rPr>
          <w:rFonts w:ascii="宋体" w:hAnsi="宋体" w:eastAsia="宋体" w:cs="宋体"/>
          <w:b/>
          <w:szCs w:val="21"/>
        </w:rPr>
      </w:pPr>
      <w:r>
        <w:rPr>
          <w:rFonts w:hint="eastAsia" w:ascii="宋体" w:hAnsi="宋体" w:eastAsia="宋体" w:cs="宋体"/>
          <w:b/>
          <w:szCs w:val="21"/>
          <w:lang w:bidi="ar"/>
        </w:rPr>
        <w:t>7.合同份数</w:t>
      </w:r>
    </w:p>
    <w:p w14:paraId="0462476C">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本合同一式</w:t>
      </w:r>
      <w:r>
        <w:rPr>
          <w:rFonts w:hint="eastAsia" w:ascii="宋体" w:hAnsi="宋体" w:eastAsia="宋体" w:cs="宋体"/>
          <w:szCs w:val="21"/>
          <w:u w:val="single"/>
          <w:lang w:bidi="ar"/>
        </w:rPr>
        <w:t xml:space="preserve">    </w:t>
      </w:r>
      <w:r>
        <w:rPr>
          <w:rFonts w:hint="eastAsia" w:ascii="宋体" w:hAnsi="宋体" w:eastAsia="宋体" w:cs="宋体"/>
          <w:szCs w:val="21"/>
          <w:lang w:bidi="ar"/>
        </w:rPr>
        <w:t>份，采购人执</w:t>
      </w:r>
      <w:r>
        <w:rPr>
          <w:rFonts w:hint="eastAsia" w:ascii="宋体" w:hAnsi="宋体" w:eastAsia="宋体" w:cs="宋体"/>
          <w:szCs w:val="21"/>
          <w:u w:val="single"/>
          <w:lang w:bidi="ar"/>
        </w:rPr>
        <w:t xml:space="preserve">   </w:t>
      </w:r>
      <w:r>
        <w:rPr>
          <w:rFonts w:hint="eastAsia" w:ascii="宋体" w:hAnsi="宋体" w:eastAsia="宋体" w:cs="宋体"/>
          <w:szCs w:val="21"/>
          <w:lang w:bidi="ar"/>
        </w:rPr>
        <w:t>份，供应商执</w:t>
      </w:r>
      <w:r>
        <w:rPr>
          <w:rFonts w:hint="eastAsia" w:ascii="宋体" w:hAnsi="宋体" w:eastAsia="宋体" w:cs="宋体"/>
          <w:szCs w:val="21"/>
          <w:u w:val="single"/>
          <w:lang w:bidi="ar"/>
        </w:rPr>
        <w:t xml:space="preserve">   </w:t>
      </w:r>
      <w:r>
        <w:rPr>
          <w:rFonts w:hint="eastAsia" w:ascii="宋体" w:hAnsi="宋体" w:eastAsia="宋体" w:cs="宋体"/>
          <w:szCs w:val="21"/>
          <w:lang w:bidi="ar"/>
        </w:rPr>
        <w:t>份，均具有同等法律效力。</w:t>
      </w:r>
    </w:p>
    <w:p w14:paraId="431E6C58">
      <w:pPr>
        <w:adjustRightInd w:val="0"/>
        <w:snapToGrid w:val="0"/>
        <w:spacing w:before="156" w:beforeLines="50" w:line="360" w:lineRule="auto"/>
        <w:rPr>
          <w:rFonts w:ascii="宋体" w:hAnsi="宋体" w:eastAsia="宋体" w:cs="宋体"/>
          <w:szCs w:val="21"/>
        </w:rPr>
      </w:pPr>
    </w:p>
    <w:p w14:paraId="5E561573">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合同订立时间：</w:t>
      </w:r>
      <w:r>
        <w:rPr>
          <w:rFonts w:hint="eastAsia" w:ascii="宋体" w:hAnsi="宋体" w:eastAsia="宋体" w:cs="宋体"/>
          <w:szCs w:val="21"/>
          <w:u w:val="single"/>
          <w:lang w:bidi="ar"/>
        </w:rPr>
        <w:t xml:space="preserve">         </w:t>
      </w:r>
      <w:r>
        <w:rPr>
          <w:rFonts w:hint="eastAsia" w:ascii="宋体" w:hAnsi="宋体" w:eastAsia="宋体" w:cs="宋体"/>
          <w:szCs w:val="21"/>
          <w:lang w:bidi="ar"/>
        </w:rPr>
        <w:t>年</w:t>
      </w:r>
      <w:r>
        <w:rPr>
          <w:rFonts w:hint="eastAsia" w:ascii="宋体" w:hAnsi="宋体" w:eastAsia="宋体" w:cs="宋体"/>
          <w:szCs w:val="21"/>
          <w:u w:val="single"/>
          <w:lang w:bidi="ar"/>
        </w:rPr>
        <w:t xml:space="preserve">      </w:t>
      </w:r>
      <w:r>
        <w:rPr>
          <w:rFonts w:hint="eastAsia" w:ascii="宋体" w:hAnsi="宋体" w:eastAsia="宋体" w:cs="宋体"/>
          <w:szCs w:val="21"/>
          <w:lang w:bidi="ar"/>
        </w:rPr>
        <w:t>月</w:t>
      </w:r>
      <w:r>
        <w:rPr>
          <w:rFonts w:hint="eastAsia" w:ascii="宋体" w:hAnsi="宋体" w:eastAsia="宋体" w:cs="宋体"/>
          <w:szCs w:val="21"/>
          <w:u w:val="single"/>
          <w:lang w:bidi="ar"/>
        </w:rPr>
        <w:t xml:space="preserve">      </w:t>
      </w:r>
      <w:r>
        <w:rPr>
          <w:rFonts w:hint="eastAsia" w:ascii="宋体" w:hAnsi="宋体" w:eastAsia="宋体" w:cs="宋体"/>
          <w:szCs w:val="21"/>
          <w:lang w:bidi="ar"/>
        </w:rPr>
        <w:t>日</w:t>
      </w:r>
    </w:p>
    <w:p w14:paraId="428FAFCF">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合同订立地点：</w:t>
      </w:r>
      <w:r>
        <w:rPr>
          <w:rFonts w:hint="eastAsia" w:ascii="宋体" w:hAnsi="宋体" w:eastAsia="宋体" w:cs="宋体"/>
          <w:szCs w:val="21"/>
          <w:u w:val="single"/>
          <w:lang w:bidi="ar"/>
        </w:rPr>
        <w:t xml:space="preserve">                           </w:t>
      </w:r>
    </w:p>
    <w:p w14:paraId="002B036B">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 xml:space="preserve">附件：具体标的明细、分包合同等。    </w:t>
      </w:r>
    </w:p>
    <w:p w14:paraId="7FAE43A5">
      <w:pPr>
        <w:ind w:firstLine="420" w:firstLineChars="200"/>
        <w:rPr>
          <w:rFonts w:ascii="宋体" w:hAnsi="宋体" w:eastAsia="宋体" w:cs="宋体"/>
          <w:szCs w:val="21"/>
        </w:rPr>
      </w:pPr>
    </w:p>
    <w:p w14:paraId="44ADA479">
      <w:pPr>
        <w:ind w:firstLine="420" w:firstLineChars="200"/>
        <w:rPr>
          <w:rFonts w:ascii="宋体" w:hAnsi="宋体" w:eastAsia="宋体" w:cs="宋体"/>
          <w:szCs w:val="21"/>
        </w:rPr>
      </w:pPr>
    </w:p>
    <w:p w14:paraId="716359AF">
      <w:pPr>
        <w:adjustRightInd w:val="0"/>
        <w:snapToGrid w:val="0"/>
        <w:spacing w:before="156" w:beforeLines="50" w:line="360" w:lineRule="auto"/>
        <w:rPr>
          <w:rFonts w:ascii="宋体" w:hAnsi="宋体" w:eastAsia="宋体" w:cs="宋体"/>
          <w:szCs w:val="21"/>
        </w:rPr>
      </w:pPr>
      <w:r>
        <w:rPr>
          <w:rFonts w:hint="eastAsia" w:ascii="宋体" w:hAnsi="宋体" w:eastAsia="宋体" w:cs="宋体"/>
          <w:szCs w:val="21"/>
          <w:lang w:bidi="ar"/>
        </w:rPr>
        <w:t>甲      方：（公章）                     乙      方：（公章）</w:t>
      </w:r>
    </w:p>
    <w:p w14:paraId="759FCCAA">
      <w:pPr>
        <w:adjustRightInd w:val="0"/>
        <w:snapToGrid w:val="0"/>
        <w:spacing w:before="156" w:beforeLines="50" w:line="360" w:lineRule="auto"/>
        <w:rPr>
          <w:rFonts w:ascii="宋体" w:hAnsi="宋体" w:eastAsia="宋体" w:cs="宋体"/>
          <w:szCs w:val="21"/>
        </w:rPr>
      </w:pPr>
      <w:r>
        <w:rPr>
          <w:rFonts w:hint="eastAsia" w:ascii="宋体" w:hAnsi="宋体" w:eastAsia="宋体" w:cs="宋体"/>
          <w:szCs w:val="21"/>
          <w:lang w:bidi="ar"/>
        </w:rPr>
        <w:t>法定代表人：</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法定代表人：</w:t>
      </w:r>
      <w:r>
        <w:rPr>
          <w:rFonts w:hint="eastAsia" w:ascii="宋体" w:hAnsi="宋体" w:eastAsia="宋体" w:cs="宋体"/>
          <w:szCs w:val="21"/>
          <w:u w:val="single"/>
          <w:lang w:bidi="ar"/>
        </w:rPr>
        <w:t xml:space="preserve">                    </w:t>
      </w:r>
    </w:p>
    <w:p w14:paraId="04464C0A">
      <w:pPr>
        <w:adjustRightInd w:val="0"/>
        <w:snapToGrid w:val="0"/>
        <w:spacing w:before="156" w:beforeLines="50" w:line="360" w:lineRule="auto"/>
        <w:rPr>
          <w:rFonts w:ascii="宋体" w:hAnsi="宋体" w:eastAsia="宋体" w:cs="宋体"/>
          <w:szCs w:val="21"/>
        </w:rPr>
      </w:pPr>
      <w:r>
        <w:rPr>
          <w:rFonts w:hint="eastAsia" w:ascii="宋体" w:hAnsi="宋体" w:eastAsia="宋体" w:cs="宋体"/>
          <w:szCs w:val="21"/>
          <w:lang w:bidi="ar"/>
        </w:rPr>
        <w:t>委托代理人：</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委托代理人：</w:t>
      </w:r>
      <w:r>
        <w:rPr>
          <w:rFonts w:hint="eastAsia" w:ascii="宋体" w:hAnsi="宋体" w:eastAsia="宋体" w:cs="宋体"/>
          <w:szCs w:val="21"/>
          <w:u w:val="single"/>
          <w:lang w:bidi="ar"/>
        </w:rPr>
        <w:t xml:space="preserve">                    </w:t>
      </w:r>
    </w:p>
    <w:p w14:paraId="78EA2231">
      <w:pPr>
        <w:adjustRightInd w:val="0"/>
        <w:snapToGrid w:val="0"/>
        <w:spacing w:before="156" w:beforeLines="50" w:line="360" w:lineRule="auto"/>
        <w:rPr>
          <w:rFonts w:ascii="宋体" w:hAnsi="宋体" w:eastAsia="宋体" w:cs="宋体"/>
          <w:szCs w:val="21"/>
        </w:rPr>
      </w:pPr>
      <w:r>
        <w:rPr>
          <w:rFonts w:hint="eastAsia" w:ascii="宋体" w:hAnsi="宋体" w:eastAsia="宋体" w:cs="宋体"/>
          <w:szCs w:val="21"/>
          <w:lang w:bidi="ar"/>
        </w:rPr>
        <w:t>电      话：</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电      话：</w:t>
      </w:r>
      <w:r>
        <w:rPr>
          <w:rFonts w:hint="eastAsia" w:ascii="宋体" w:hAnsi="宋体" w:eastAsia="宋体" w:cs="宋体"/>
          <w:szCs w:val="21"/>
          <w:u w:val="single"/>
          <w:lang w:bidi="ar"/>
        </w:rPr>
        <w:t xml:space="preserve">                    </w:t>
      </w:r>
    </w:p>
    <w:p w14:paraId="623BDC17">
      <w:pPr>
        <w:adjustRightInd w:val="0"/>
        <w:snapToGrid w:val="0"/>
        <w:spacing w:before="156" w:beforeLines="50" w:line="360" w:lineRule="auto"/>
        <w:rPr>
          <w:rFonts w:ascii="宋体" w:hAnsi="宋体" w:eastAsia="宋体" w:cs="宋体"/>
          <w:szCs w:val="21"/>
        </w:rPr>
      </w:pPr>
      <w:r>
        <w:rPr>
          <w:rFonts w:hint="eastAsia" w:ascii="宋体" w:hAnsi="宋体" w:eastAsia="宋体" w:cs="宋体"/>
          <w:szCs w:val="21"/>
          <w:lang w:bidi="ar"/>
        </w:rPr>
        <w:t>传      真：</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传      真：</w:t>
      </w:r>
      <w:r>
        <w:rPr>
          <w:rFonts w:hint="eastAsia" w:ascii="宋体" w:hAnsi="宋体" w:eastAsia="宋体" w:cs="宋体"/>
          <w:szCs w:val="21"/>
          <w:u w:val="single"/>
          <w:lang w:bidi="ar"/>
        </w:rPr>
        <w:t xml:space="preserve">                    </w:t>
      </w:r>
    </w:p>
    <w:p w14:paraId="47FBD845">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lang w:bidi="ar"/>
        </w:rPr>
        <w:t xml:space="preserve">                                    开 户 银 行：</w:t>
      </w:r>
      <w:r>
        <w:rPr>
          <w:rFonts w:hint="eastAsia" w:ascii="宋体" w:hAnsi="宋体" w:eastAsia="宋体" w:cs="宋体"/>
          <w:szCs w:val="21"/>
          <w:u w:val="single"/>
          <w:lang w:bidi="ar"/>
        </w:rPr>
        <w:t xml:space="preserve">                   </w:t>
      </w:r>
    </w:p>
    <w:p w14:paraId="72037BFD">
      <w:pPr>
        <w:adjustRightInd w:val="0"/>
        <w:snapToGrid w:val="0"/>
        <w:spacing w:before="156" w:beforeLines="50" w:line="360" w:lineRule="auto"/>
        <w:jc w:val="center"/>
        <w:rPr>
          <w:rFonts w:ascii="宋体" w:hAnsi="宋体" w:eastAsia="宋体" w:cs="宋体"/>
          <w:b/>
          <w:szCs w:val="21"/>
        </w:rPr>
      </w:pPr>
      <w:r>
        <w:rPr>
          <w:rFonts w:hint="eastAsia" w:ascii="宋体" w:hAnsi="宋体" w:eastAsia="宋体" w:cs="宋体"/>
          <w:szCs w:val="21"/>
          <w:lang w:bidi="ar"/>
        </w:rPr>
        <w:t xml:space="preserve">      账      号：</w:t>
      </w:r>
      <w:r>
        <w:rPr>
          <w:rFonts w:hint="eastAsia" w:ascii="宋体" w:hAnsi="宋体" w:eastAsia="宋体" w:cs="宋体"/>
          <w:szCs w:val="21"/>
          <w:u w:val="single"/>
          <w:lang w:bidi="ar"/>
        </w:rPr>
        <w:t xml:space="preserve">                    </w:t>
      </w:r>
    </w:p>
    <w:p w14:paraId="47338930">
      <w:pPr>
        <w:spacing w:line="276" w:lineRule="auto"/>
        <w:rPr>
          <w:rFonts w:ascii="宋体" w:hAnsi="宋体" w:eastAsia="宋体" w:cs="宋体"/>
          <w:bCs/>
          <w:szCs w:val="21"/>
        </w:rPr>
      </w:pPr>
      <w:r>
        <w:rPr>
          <w:rFonts w:hint="eastAsia" w:ascii="宋体" w:hAnsi="宋体" w:eastAsia="宋体" w:cs="宋体"/>
          <w:b/>
          <w:szCs w:val="21"/>
          <w:lang w:bidi="ar"/>
        </w:rPr>
        <w:t>（注：本合同提供的为一般格式范本，合同双方可根据项目实际情况进行补充修订或依法另行签订补充合同。）</w:t>
      </w:r>
    </w:p>
    <w:p w14:paraId="27A37F7C">
      <w:pPr>
        <w:pStyle w:val="5"/>
        <w:widowControl/>
        <w:adjustRightInd w:val="0"/>
        <w:spacing w:before="156" w:beforeLines="50"/>
        <w:rPr>
          <w:rFonts w:ascii="黑体" w:hAnsi="宋体" w:cs="黑体"/>
          <w:sz w:val="28"/>
          <w:szCs w:val="28"/>
        </w:rPr>
      </w:pPr>
      <w:r>
        <w:rPr>
          <w:rFonts w:hint="eastAsia" w:ascii="宋体" w:hAnsi="宋体"/>
          <w:color w:val="000000"/>
          <w:sz w:val="21"/>
          <w:szCs w:val="21"/>
          <w:u w:val="single"/>
          <w:lang w:bidi="ar"/>
        </w:rPr>
        <w:br w:type="page"/>
      </w:r>
      <w:bookmarkStart w:id="27" w:name="_Toc20651238"/>
      <w:r>
        <w:rPr>
          <w:rFonts w:hint="eastAsia" w:ascii="黑体" w:hAnsi="宋体" w:cs="黑体"/>
          <w:sz w:val="28"/>
          <w:szCs w:val="28"/>
        </w:rPr>
        <w:t>第二节 政府采购合同通用条款</w:t>
      </w:r>
      <w:bookmarkEnd w:id="27"/>
    </w:p>
    <w:p w14:paraId="6B326B40">
      <w:pPr>
        <w:tabs>
          <w:tab w:val="left" w:pos="8820"/>
          <w:tab w:val="left" w:pos="9345"/>
          <w:tab w:val="left" w:pos="9765"/>
        </w:tabs>
        <w:adjustRightInd w:val="0"/>
        <w:snapToGrid w:val="0"/>
        <w:spacing w:before="50" w:line="360" w:lineRule="auto"/>
        <w:jc w:val="left"/>
        <w:rPr>
          <w:rFonts w:ascii="宋体" w:hAnsi="宋体" w:eastAsia="宋体" w:cs="宋体"/>
          <w:b/>
          <w:bCs/>
          <w:sz w:val="24"/>
        </w:rPr>
      </w:pPr>
      <w:bookmarkStart w:id="28" w:name="_Toc20651239"/>
      <w:r>
        <w:rPr>
          <w:rFonts w:hint="eastAsia" w:ascii="宋体" w:hAnsi="宋体" w:eastAsia="宋体" w:cs="宋体"/>
          <w:b/>
          <w:sz w:val="24"/>
          <w:lang w:bidi="ar"/>
        </w:rPr>
        <w:t>1.</w:t>
      </w:r>
      <w:r>
        <w:rPr>
          <w:rFonts w:hint="eastAsia" w:ascii="宋体" w:hAnsi="宋体" w:eastAsia="宋体" w:cs="宋体"/>
          <w:b/>
          <w:bCs/>
          <w:sz w:val="24"/>
          <w:lang w:bidi="ar"/>
        </w:rPr>
        <w:t>定义</w:t>
      </w:r>
    </w:p>
    <w:p w14:paraId="5969D3D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1.1合同当事人</w:t>
      </w:r>
    </w:p>
    <w:p w14:paraId="42CC526F">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（1）采购人（以下称甲方）是指使用财政性资金，通过政府采购程序向供应商购买货物、服务的国家机关、事业单位、团体组织。本次采购的甲方名称、地址见</w:t>
      </w:r>
      <w:r>
        <w:rPr>
          <w:rFonts w:hint="eastAsia" w:ascii="宋体" w:hAnsi="宋体" w:eastAsia="宋体" w:cs="宋体"/>
          <w:b/>
          <w:szCs w:val="21"/>
          <w:lang w:bidi="ar"/>
        </w:rPr>
        <w:t>【政府采购合同专用条款】。</w:t>
      </w:r>
    </w:p>
    <w:p w14:paraId="273580B3">
      <w:pPr>
        <w:autoSpaceDE w:val="0"/>
        <w:autoSpaceDN w:val="0"/>
        <w:adjustRightInd w:val="0"/>
        <w:snapToGrid w:val="0"/>
        <w:spacing w:before="50" w:line="360" w:lineRule="auto"/>
        <w:ind w:firstLine="420" w:firstLineChars="200"/>
        <w:jc w:val="left"/>
        <w:rPr>
          <w:rFonts w:ascii="宋体" w:hAnsi="宋体" w:eastAsia="宋体" w:cs="宋体"/>
          <w:b/>
          <w:szCs w:val="21"/>
        </w:rPr>
      </w:pPr>
      <w:r>
        <w:rPr>
          <w:rFonts w:hint="eastAsia" w:ascii="宋体" w:hAnsi="宋体" w:eastAsia="宋体" w:cs="宋体"/>
          <w:szCs w:val="21"/>
          <w:lang w:bidi="ar"/>
        </w:rPr>
        <w:t>（2）供应商（以下称乙方）是指参加政府采购活动而取得中标结果，并向采购人提供货物、服务的法人、其他组织或者自然人。</w:t>
      </w:r>
    </w:p>
    <w:p w14:paraId="1B24CD4F">
      <w:pPr>
        <w:tabs>
          <w:tab w:val="left" w:pos="570"/>
          <w:tab w:val="left" w:pos="9240"/>
          <w:tab w:val="left" w:pos="9555"/>
        </w:tabs>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1.2本合同下列术语应解释为：</w:t>
      </w:r>
    </w:p>
    <w:p w14:paraId="768CAB04">
      <w:pPr>
        <w:tabs>
          <w:tab w:val="left" w:pos="570"/>
          <w:tab w:val="left" w:pos="9240"/>
          <w:tab w:val="left" w:pos="9555"/>
        </w:tabs>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（1）“合同”系指甲乙双方签署的、政府采购合同协议书中载明的甲乙双方所达成的协议，包括所有的附件、附录和上述文件所提到的构成合同的所有文件。</w:t>
      </w:r>
    </w:p>
    <w:p w14:paraId="33B5427A">
      <w:pPr>
        <w:tabs>
          <w:tab w:val="left" w:pos="570"/>
          <w:tab w:val="left" w:pos="9240"/>
          <w:tab w:val="left" w:pos="9555"/>
        </w:tabs>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（2）“合同价”系指根据本合同规定乙方在正确地完全履行合同义务后甲方应支付给乙方的价款。</w:t>
      </w:r>
    </w:p>
    <w:p w14:paraId="64E0D0AC">
      <w:pPr>
        <w:tabs>
          <w:tab w:val="left" w:pos="570"/>
          <w:tab w:val="left" w:pos="9240"/>
          <w:tab w:val="left" w:pos="9555"/>
        </w:tabs>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（3）“货物”系指乙方根据本合同规定须向甲方提供的各种形态和种类的物品，包括原材料、设备、产品（包括软件）及相关的其备品备件、工具、手册及其它技术资料和材料。</w:t>
      </w:r>
    </w:p>
    <w:p w14:paraId="35A0283C">
      <w:pPr>
        <w:tabs>
          <w:tab w:val="left" w:pos="570"/>
          <w:tab w:val="left" w:pos="8880"/>
          <w:tab w:val="left" w:pos="9555"/>
        </w:tabs>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4）“服务”系指根据合同规定，乙方应提供的技术、管理和其它服务，包括但不限于：管理和质量保证、运输、保险、检验、现场准备、安装、集成、调试、培训、维修、技术支持等以及合同中规定乙方应承担的其它义务。</w:t>
      </w:r>
    </w:p>
    <w:p w14:paraId="317343F2">
      <w:pPr>
        <w:tabs>
          <w:tab w:val="left" w:pos="570"/>
          <w:tab w:val="left" w:pos="9240"/>
          <w:tab w:val="left" w:pos="9555"/>
        </w:tabs>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（5）“合同条款”系指本合同条款。</w:t>
      </w:r>
    </w:p>
    <w:p w14:paraId="6233503E">
      <w:pPr>
        <w:tabs>
          <w:tab w:val="left" w:pos="570"/>
          <w:tab w:val="left" w:pos="9240"/>
          <w:tab w:val="left" w:pos="9555"/>
        </w:tabs>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（6）“项目现场”系指本合同项下货物安装、运行的现场，其名称见</w:t>
      </w:r>
      <w:r>
        <w:rPr>
          <w:rFonts w:hint="eastAsia" w:ascii="宋体" w:hAnsi="宋体" w:eastAsia="宋体" w:cs="宋体"/>
          <w:b/>
          <w:szCs w:val="21"/>
          <w:lang w:bidi="ar"/>
        </w:rPr>
        <w:t>【政府采购合同专用条款】</w:t>
      </w:r>
      <w:r>
        <w:rPr>
          <w:rFonts w:hint="eastAsia" w:ascii="宋体" w:hAnsi="宋体" w:eastAsia="宋体" w:cs="宋体"/>
          <w:szCs w:val="21"/>
          <w:lang w:bidi="ar"/>
        </w:rPr>
        <w:t>。</w:t>
      </w:r>
    </w:p>
    <w:p w14:paraId="0019C563">
      <w:pPr>
        <w:autoSpaceDE w:val="0"/>
        <w:autoSpaceDN w:val="0"/>
        <w:adjustRightInd w:val="0"/>
        <w:snapToGrid w:val="0"/>
        <w:spacing w:before="50" w:line="360" w:lineRule="auto"/>
        <w:jc w:val="left"/>
        <w:rPr>
          <w:rFonts w:ascii="宋体" w:hAnsi="宋体" w:eastAsia="宋体" w:cs="宋体"/>
          <w:b/>
          <w:sz w:val="24"/>
        </w:rPr>
      </w:pPr>
      <w:r>
        <w:rPr>
          <w:rFonts w:hint="eastAsia" w:ascii="宋体" w:hAnsi="宋体" w:eastAsia="宋体" w:cs="宋体"/>
          <w:b/>
          <w:sz w:val="24"/>
          <w:lang w:bidi="ar"/>
        </w:rPr>
        <w:t>2.合同的适用范围</w:t>
      </w:r>
    </w:p>
    <w:p w14:paraId="0F31ED81">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2.1 本合同条款适用于没有被本合同其他部分的条款所取代的范围。</w:t>
      </w:r>
    </w:p>
    <w:p w14:paraId="6E49DC99">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2.2 合同内容根据招标文件、投标文件而确定。</w:t>
      </w:r>
    </w:p>
    <w:p w14:paraId="25E80830">
      <w:pPr>
        <w:autoSpaceDE w:val="0"/>
        <w:autoSpaceDN w:val="0"/>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3.</w:t>
      </w:r>
      <w:r>
        <w:rPr>
          <w:rFonts w:hint="eastAsia" w:ascii="宋体" w:hAnsi="宋体" w:eastAsia="宋体" w:cs="宋体"/>
          <w:b/>
          <w:sz w:val="24"/>
          <w:lang w:bidi="ar"/>
        </w:rPr>
        <w:t>合同标的及金额</w:t>
      </w:r>
    </w:p>
    <w:p w14:paraId="51D81464">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3.1 合同标的及金额应与中标结果一致。</w:t>
      </w:r>
    </w:p>
    <w:p w14:paraId="56E7A03D">
      <w:pPr>
        <w:autoSpaceDE w:val="0"/>
        <w:autoSpaceDN w:val="0"/>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4.</w:t>
      </w:r>
      <w:r>
        <w:rPr>
          <w:rFonts w:hint="eastAsia" w:ascii="宋体" w:hAnsi="宋体" w:eastAsia="宋体" w:cs="宋体"/>
          <w:b/>
          <w:sz w:val="24"/>
          <w:lang w:bidi="ar"/>
        </w:rPr>
        <w:t>合同价款</w:t>
      </w:r>
    </w:p>
    <w:p w14:paraId="6639EBD2">
      <w:pPr>
        <w:adjustRightInd w:val="0"/>
        <w:snapToGrid w:val="0"/>
        <w:spacing w:before="50" w:line="360" w:lineRule="auto"/>
        <w:ind w:firstLine="420" w:firstLineChars="200"/>
        <w:jc w:val="left"/>
        <w:rPr>
          <w:rFonts w:ascii="宋体" w:hAnsi="宋体" w:eastAsia="宋体" w:cs="宋体"/>
          <w:b/>
          <w:bCs/>
          <w:i/>
          <w:iCs/>
          <w:szCs w:val="21"/>
        </w:rPr>
      </w:pPr>
      <w:r>
        <w:rPr>
          <w:rFonts w:hint="eastAsia" w:ascii="宋体" w:hAnsi="宋体" w:eastAsia="宋体" w:cs="宋体"/>
          <w:szCs w:val="21"/>
          <w:lang w:bidi="ar"/>
        </w:rPr>
        <w:t>4.1具体合同价款见本合同第3.1条。乙方为履行本合同而发生的所有费用均应包含在合同价款中，甲方不再另行支付其它任何费用。</w:t>
      </w:r>
    </w:p>
    <w:p w14:paraId="79E77AF8">
      <w:pPr>
        <w:adjustRightInd w:val="0"/>
        <w:snapToGrid w:val="0"/>
        <w:spacing w:before="50" w:line="360" w:lineRule="auto"/>
        <w:jc w:val="left"/>
        <w:rPr>
          <w:rFonts w:ascii="宋体" w:hAnsi="宋体" w:eastAsia="宋体" w:cs="宋体"/>
          <w:b/>
          <w:sz w:val="24"/>
        </w:rPr>
      </w:pPr>
      <w:r>
        <w:rPr>
          <w:rFonts w:hint="eastAsia" w:ascii="宋体" w:hAnsi="宋体" w:eastAsia="宋体" w:cs="宋体"/>
          <w:b/>
          <w:sz w:val="24"/>
          <w:lang w:bidi="ar"/>
        </w:rPr>
        <w:t>5.履行合同的时间、地点和方式</w:t>
      </w:r>
    </w:p>
    <w:p w14:paraId="7BD6E399">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5.1 乙方应当在甲方确定的时间、指定的地点履行合同，具体的交货时间、地点和方式见</w:t>
      </w:r>
      <w:r>
        <w:rPr>
          <w:rFonts w:hint="eastAsia" w:ascii="宋体" w:hAnsi="宋体" w:eastAsia="宋体" w:cs="宋体"/>
          <w:b/>
          <w:szCs w:val="21"/>
          <w:lang w:bidi="ar"/>
        </w:rPr>
        <w:t>【政府采购合同专用条款】</w:t>
      </w:r>
      <w:r>
        <w:rPr>
          <w:rFonts w:hint="eastAsia" w:ascii="宋体" w:hAnsi="宋体" w:eastAsia="宋体" w:cs="宋体"/>
          <w:szCs w:val="21"/>
          <w:lang w:bidi="ar"/>
        </w:rPr>
        <w:t>。</w:t>
      </w:r>
    </w:p>
    <w:p w14:paraId="4E4AB7B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5.2 乙方提供服务的应当在甲方指定的地点完成服务项目。</w:t>
      </w:r>
    </w:p>
    <w:p w14:paraId="1184B61F">
      <w:pPr>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6.</w:t>
      </w:r>
      <w:r>
        <w:rPr>
          <w:rFonts w:hint="eastAsia" w:ascii="宋体" w:hAnsi="宋体" w:eastAsia="宋体" w:cs="宋体"/>
          <w:b/>
          <w:sz w:val="24"/>
          <w:lang w:bidi="ar"/>
        </w:rPr>
        <w:t>货物的验收</w:t>
      </w:r>
    </w:p>
    <w:p w14:paraId="6CEB5AAB">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6.1 甲方在收到乙方交付的货物后应当及时组织验收。</w:t>
      </w:r>
    </w:p>
    <w:p w14:paraId="55AEAC57">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6.2 货物的表面瑕疵，甲方应在验收时当面提出；对质量问题有异议的应在安装调试后十个工作日内提出。</w:t>
      </w:r>
    </w:p>
    <w:p w14:paraId="2C34542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6.3 在验收过程中发现数量不足或有质量、技术等问题，乙方应负责按照甲方的要求采取补足、更换或退货等处理措施，并承担由此发生的一切费用和损失。</w:t>
      </w:r>
    </w:p>
    <w:p w14:paraId="7887B150">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6.4 甲方在乙方按合同规定交货或安装、调试后，无正当理由而拖延接收、验收或拒绝接收、验收的，应承担因此给乙方造成的直接损失。</w:t>
      </w:r>
    </w:p>
    <w:p w14:paraId="26DBEE9D">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6.5 甲方对货物进行检查验收合格后，应当收取发票并在《交货验收单》上签署验收意见及加盖单位印章。</w:t>
      </w:r>
    </w:p>
    <w:p w14:paraId="6A395C00">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6.6 大型或者复杂的货物采购项目，甲方可以邀请国家认可的质量检测机构参加验收工作，并由其出具验收报告单。</w:t>
      </w:r>
    </w:p>
    <w:p w14:paraId="503600C7">
      <w:pPr>
        <w:autoSpaceDE w:val="0"/>
        <w:autoSpaceDN w:val="0"/>
        <w:adjustRightInd w:val="0"/>
        <w:snapToGrid w:val="0"/>
        <w:spacing w:before="50" w:line="360" w:lineRule="auto"/>
        <w:ind w:firstLine="420" w:firstLineChars="200"/>
        <w:jc w:val="left"/>
        <w:rPr>
          <w:rFonts w:ascii="宋体" w:hAnsi="宋体" w:eastAsia="宋体" w:cs="宋体"/>
          <w:color w:val="FF0000"/>
          <w:szCs w:val="21"/>
        </w:rPr>
      </w:pPr>
      <w:r>
        <w:rPr>
          <w:rFonts w:hint="eastAsia" w:ascii="宋体" w:hAnsi="宋体" w:eastAsia="宋体" w:cs="宋体"/>
          <w:szCs w:val="21"/>
          <w:lang w:bidi="ar"/>
        </w:rPr>
        <w:t>6.7 乙方提供的进口产品，乙方应出示中华人民共和国进出口商品检验部门出具的检验证书（磋商文件第四章采购需求另有约定的除外）。</w:t>
      </w:r>
    </w:p>
    <w:p w14:paraId="44C031FB">
      <w:pPr>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7.货物包装要求</w:t>
      </w:r>
    </w:p>
    <w:p w14:paraId="50B348F8">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14:paraId="37C6F051">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7.2 每一个包装箱内应附一份详细装箱单、质量证书和保修保养证书。</w:t>
      </w:r>
    </w:p>
    <w:p w14:paraId="1A827B15">
      <w:pPr>
        <w:adjustRightInd w:val="0"/>
        <w:snapToGrid w:val="0"/>
        <w:spacing w:before="50" w:line="360" w:lineRule="auto"/>
        <w:jc w:val="left"/>
        <w:rPr>
          <w:rFonts w:ascii="宋体" w:hAnsi="宋体" w:eastAsia="宋体" w:cs="宋体"/>
          <w:b/>
          <w:sz w:val="24"/>
        </w:rPr>
      </w:pPr>
      <w:r>
        <w:rPr>
          <w:rFonts w:hint="eastAsia" w:ascii="宋体" w:hAnsi="宋体" w:eastAsia="宋体" w:cs="宋体"/>
          <w:b/>
          <w:sz w:val="24"/>
          <w:lang w:bidi="ar"/>
        </w:rPr>
        <w:t>8.运输和保险</w:t>
      </w:r>
    </w:p>
    <w:p w14:paraId="4EEAA560">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8.1乙方负责办理将货物运抵本合同第5.1条规定的交货地点的一切运输事项，相关费用应包括在合同总价中。</w:t>
      </w:r>
    </w:p>
    <w:p w14:paraId="0E128DD4">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8.2乙方应向保险公司投保以甲方为受益人的发运合同货物发票金额的110％运输一切险。</w:t>
      </w:r>
    </w:p>
    <w:p w14:paraId="61ED961A">
      <w:pPr>
        <w:adjustRightInd w:val="0"/>
        <w:snapToGrid w:val="0"/>
        <w:spacing w:before="50" w:line="360" w:lineRule="auto"/>
        <w:jc w:val="left"/>
        <w:rPr>
          <w:rFonts w:ascii="宋体" w:hAnsi="宋体" w:eastAsia="宋体" w:cs="宋体"/>
          <w:b/>
          <w:sz w:val="24"/>
        </w:rPr>
      </w:pPr>
      <w:r>
        <w:rPr>
          <w:rFonts w:hint="eastAsia" w:ascii="宋体" w:hAnsi="宋体" w:eastAsia="宋体" w:cs="宋体"/>
          <w:b/>
          <w:sz w:val="24"/>
          <w:lang w:bidi="ar"/>
        </w:rPr>
        <w:t>9.质量标准和保证</w:t>
      </w:r>
    </w:p>
    <w:p w14:paraId="6A9C1259">
      <w:pPr>
        <w:pStyle w:val="23"/>
        <w:widowControl/>
        <w:adjustRightInd w:val="0"/>
        <w:snapToGrid w:val="0"/>
        <w:spacing w:before="50" w:line="360" w:lineRule="auto"/>
        <w:ind w:firstLine="420" w:firstLineChars="200"/>
        <w:jc w:val="left"/>
        <w:rPr>
          <w:rFonts w:hint="default" w:hAnsi="宋体"/>
          <w:b/>
        </w:rPr>
      </w:pPr>
      <w:r>
        <w:rPr>
          <w:rFonts w:hAnsi="宋体"/>
        </w:rPr>
        <w:t>9.1 质量标准</w:t>
      </w:r>
    </w:p>
    <w:p w14:paraId="674261A0">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（1）本合同下交付的货物应符合磋商文件第四章“采购需求”所述的标准。如果没有提及适用标准，则应符合中华人民共和国有关机构发布的最新版本的标准。</w:t>
      </w:r>
    </w:p>
    <w:p w14:paraId="624B419B">
      <w:pPr>
        <w:pStyle w:val="23"/>
        <w:widowControl/>
        <w:adjustRightInd w:val="0"/>
        <w:snapToGrid w:val="0"/>
        <w:spacing w:before="50" w:line="360" w:lineRule="auto"/>
        <w:ind w:firstLine="420" w:firstLineChars="200"/>
        <w:jc w:val="left"/>
        <w:rPr>
          <w:rFonts w:hint="default" w:hAnsi="宋体"/>
        </w:rPr>
      </w:pPr>
      <w:r>
        <w:rPr>
          <w:rFonts w:hAnsi="宋体"/>
        </w:rPr>
        <w:t>（2）采用中华人民共和国法定计量单位。</w:t>
      </w:r>
    </w:p>
    <w:p w14:paraId="2D545B43">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（3）乙方所出售的货物还应符合国家有关安全、环保、卫生之规定。</w:t>
      </w:r>
    </w:p>
    <w:p w14:paraId="06FFFE87">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9.2 保证</w:t>
      </w:r>
    </w:p>
    <w:p w14:paraId="34A87FB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w:t>
      </w:r>
      <w:r>
        <w:rPr>
          <w:rFonts w:hint="eastAsia" w:ascii="宋体" w:hAnsi="宋体" w:eastAsia="宋体" w:cs="宋体"/>
          <w:b/>
          <w:szCs w:val="21"/>
          <w:lang w:bidi="ar"/>
        </w:rPr>
        <w:t>【政府采购合同专用条款】</w:t>
      </w:r>
      <w:r>
        <w:rPr>
          <w:rFonts w:hint="eastAsia" w:ascii="宋体" w:hAnsi="宋体" w:eastAsia="宋体" w:cs="宋体"/>
          <w:szCs w:val="21"/>
          <w:lang w:bidi="ar"/>
        </w:rPr>
        <w:t>规定或乙方承诺（两者以较长的为准）的质量保证期内，本保证保持有效。</w:t>
      </w:r>
    </w:p>
    <w:p w14:paraId="4F82B02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（2）在质量保证期内所发现的缺陷，甲方应尽快以书面形式通知乙方。</w:t>
      </w:r>
    </w:p>
    <w:p w14:paraId="5422CDA7">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（3）乙方收到通知后应在</w:t>
      </w:r>
      <w:r>
        <w:rPr>
          <w:rFonts w:hint="eastAsia" w:ascii="宋体" w:hAnsi="宋体" w:eastAsia="宋体" w:cs="宋体"/>
          <w:b/>
          <w:szCs w:val="21"/>
          <w:lang w:bidi="ar"/>
        </w:rPr>
        <w:t>【政府采购合同专用条款】</w:t>
      </w:r>
      <w:r>
        <w:rPr>
          <w:rFonts w:hint="eastAsia" w:ascii="宋体" w:hAnsi="宋体" w:eastAsia="宋体" w:cs="宋体"/>
          <w:szCs w:val="21"/>
          <w:lang w:bidi="ar"/>
        </w:rPr>
        <w:t>规定的响应时间内以合理的速度免费维修或更换有缺陷的货物或部件。</w:t>
      </w:r>
    </w:p>
    <w:p w14:paraId="1AA813F2">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（4）在质量保证期内，如果货物的质量或规格与合同不符，或证实货物是有缺陷的，包括潜在的缺陷或使用不符合要求的材料等，甲方可以根据本合同第15.1条规定以书面形式向乙方提出补救措施或索赔。</w:t>
      </w:r>
    </w:p>
    <w:p w14:paraId="26EEA596">
      <w:pPr>
        <w:adjustRightInd w:val="0"/>
        <w:snapToGrid w:val="0"/>
        <w:spacing w:before="50" w:line="360" w:lineRule="auto"/>
        <w:ind w:firstLine="420" w:firstLineChars="200"/>
        <w:jc w:val="left"/>
        <w:rPr>
          <w:rFonts w:ascii="宋体" w:hAnsi="宋体" w:eastAsia="宋体" w:cs="宋体"/>
          <w:b/>
          <w:szCs w:val="21"/>
        </w:rPr>
      </w:pPr>
      <w:r>
        <w:rPr>
          <w:rFonts w:hint="eastAsia" w:ascii="宋体" w:hAnsi="宋体" w:eastAsia="宋体" w:cs="宋体"/>
          <w:szCs w:val="21"/>
          <w:lang w:bidi="ar"/>
        </w:rPr>
        <w:t>（5）乙方在约定的时间内未能弥补缺陷，甲方可采取必要的补救措施，但其风险和费用将由乙方承担，甲方根据合同规定对乙方行使的其他权利不受影响。</w:t>
      </w:r>
    </w:p>
    <w:p w14:paraId="6661B02A">
      <w:pPr>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10.权利瑕疵担保</w:t>
      </w:r>
    </w:p>
    <w:p w14:paraId="2D585C3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10.1 乙方保证对其出售的货物享有合法的权利。</w:t>
      </w:r>
    </w:p>
    <w:p w14:paraId="24F37480">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10.2 乙方保证在其出售的货物上不存在任何未曾向甲方透露的担保物权，如抵押权、质押权、留置权等。</w:t>
      </w:r>
    </w:p>
    <w:p w14:paraId="100899B4">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10.3 如甲方使用该货物构成上述侵权的，则由乙方承担全部责任。</w:t>
      </w:r>
    </w:p>
    <w:p w14:paraId="2D109A9B">
      <w:pPr>
        <w:autoSpaceDE w:val="0"/>
        <w:autoSpaceDN w:val="0"/>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11.知识产权保护</w:t>
      </w:r>
    </w:p>
    <w:p w14:paraId="0CCA88CE">
      <w:pPr>
        <w:autoSpaceDE w:val="0"/>
        <w:autoSpaceDN w:val="0"/>
        <w:adjustRightInd w:val="0"/>
        <w:snapToGrid w:val="0"/>
        <w:spacing w:before="50"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lang w:bidi="ar"/>
        </w:rPr>
        <w:t>11.1</w:t>
      </w:r>
      <w:r>
        <w:rPr>
          <w:rFonts w:hint="eastAsia" w:ascii="宋体" w:hAnsi="宋体" w:eastAsia="宋体" w:cs="宋体"/>
          <w:b/>
          <w:bCs/>
          <w:color w:val="000000"/>
          <w:szCs w:val="21"/>
          <w:lang w:bidi="ar"/>
        </w:rPr>
        <w:t xml:space="preserve"> 乙方对其所销售的货物应当享有知识产权或经权利人合法授权，保证没有侵犯任何第三人的知识产权和商业秘密等权利</w:t>
      </w:r>
      <w:r>
        <w:rPr>
          <w:rFonts w:hint="eastAsia" w:ascii="宋体" w:hAnsi="宋体" w:eastAsia="宋体" w:cs="宋体"/>
          <w:color w:val="000000"/>
          <w:szCs w:val="21"/>
          <w:lang w:bidi="ar"/>
        </w:rPr>
        <w:t>。</w:t>
      </w:r>
    </w:p>
    <w:p w14:paraId="145D4387">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11.2 甲方使用乙方提供的货物对第三人构成侵权的，应当由乙方承担全部法律责任，给甲方造成损害的，乙方应当承担赔偿责任。</w:t>
      </w:r>
    </w:p>
    <w:p w14:paraId="3F752826">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11.3 甲方委托乙方开发的产品，甲方享有知识产权，未经甲方许可乙方不得转让任何第三人。</w:t>
      </w:r>
    </w:p>
    <w:p w14:paraId="2694EC52">
      <w:pPr>
        <w:autoSpaceDE w:val="0"/>
        <w:autoSpaceDN w:val="0"/>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12.保密义务</w:t>
      </w:r>
    </w:p>
    <w:p w14:paraId="13E021A9">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12.1 甲、乙双方在采购和履行合同过程中所获悉的对方属于保密的内容，双方均有保密义务。</w:t>
      </w:r>
    </w:p>
    <w:p w14:paraId="27EF8B30">
      <w:pPr>
        <w:autoSpaceDE w:val="0"/>
        <w:autoSpaceDN w:val="0"/>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13.合同价款支付</w:t>
      </w:r>
    </w:p>
    <w:p w14:paraId="72DAA948">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13.1验收合格后，乙方出具正规发票给甲方，凭甲方开具的《政府采购合同验收报告单》办理合同价</w:t>
      </w:r>
      <w:r>
        <w:rPr>
          <w:rFonts w:hint="eastAsia" w:ascii="宋体" w:hAnsi="宋体" w:eastAsia="宋体" w:cs="宋体"/>
          <w:bCs/>
          <w:szCs w:val="21"/>
          <w:lang w:bidi="ar"/>
        </w:rPr>
        <w:t>款</w:t>
      </w:r>
      <w:r>
        <w:rPr>
          <w:rFonts w:hint="eastAsia" w:ascii="宋体" w:hAnsi="宋体" w:eastAsia="宋体" w:cs="宋体"/>
          <w:szCs w:val="21"/>
          <w:lang w:bidi="ar"/>
        </w:rPr>
        <w:t>结算手续。</w:t>
      </w:r>
    </w:p>
    <w:p w14:paraId="6DBDE358">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13.2 合同价款构成中应当由财政支付的部分，甲方应当在货物验收合格后的十五个工作日内向国库管理部门申请支付，经国库管理部门审核后直接支付给乙方。</w:t>
      </w:r>
    </w:p>
    <w:p w14:paraId="7F70AC01">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13.3 合同价款构成中应当由甲方自行支付的部分，甲方应当在货物验收合格后十五个工作内支付。</w:t>
      </w:r>
    </w:p>
    <w:p w14:paraId="0A34B3FC">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13.4支付合同价</w:t>
      </w:r>
      <w:r>
        <w:rPr>
          <w:rFonts w:hint="eastAsia" w:ascii="宋体" w:hAnsi="宋体" w:eastAsia="宋体" w:cs="宋体"/>
          <w:bCs/>
          <w:szCs w:val="21"/>
          <w:lang w:bidi="ar"/>
        </w:rPr>
        <w:t>款</w:t>
      </w:r>
      <w:r>
        <w:rPr>
          <w:rFonts w:hint="eastAsia" w:ascii="宋体" w:hAnsi="宋体" w:eastAsia="宋体" w:cs="宋体"/>
          <w:szCs w:val="21"/>
          <w:lang w:bidi="ar"/>
        </w:rPr>
        <w:t>时，一律不向乙方以外的任何第三方办理付款手续。开户行和账号以签订的政府采购合同为准，如果乙方要求变更，则乙方必须提供加盖了财务专用章、法定代表人签字的证明文件，报经甲方审查同意。</w:t>
      </w:r>
    </w:p>
    <w:p w14:paraId="0B0B8556">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13.5 合同价款支付方式</w:t>
      </w:r>
      <w:r>
        <w:rPr>
          <w:rFonts w:hint="eastAsia" w:ascii="宋体" w:hAnsi="宋体" w:eastAsia="宋体" w:cs="宋体"/>
          <w:bCs/>
          <w:szCs w:val="21"/>
          <w:lang w:bidi="ar"/>
        </w:rPr>
        <w:t>和条件在</w:t>
      </w:r>
      <w:r>
        <w:rPr>
          <w:rFonts w:hint="eastAsia" w:ascii="宋体" w:hAnsi="宋体" w:eastAsia="宋体" w:cs="宋体"/>
          <w:b/>
          <w:szCs w:val="21"/>
          <w:lang w:bidi="ar"/>
        </w:rPr>
        <w:t>【政府采购合同专用条款】</w:t>
      </w:r>
      <w:r>
        <w:rPr>
          <w:rFonts w:hint="eastAsia" w:ascii="宋体" w:hAnsi="宋体" w:eastAsia="宋体" w:cs="宋体"/>
          <w:szCs w:val="21"/>
          <w:lang w:bidi="ar"/>
        </w:rPr>
        <w:t>中另有规定。</w:t>
      </w:r>
    </w:p>
    <w:p w14:paraId="0A695DA9">
      <w:pPr>
        <w:autoSpaceDE w:val="0"/>
        <w:autoSpaceDN w:val="0"/>
        <w:adjustRightInd w:val="0"/>
        <w:snapToGrid w:val="0"/>
        <w:spacing w:before="50" w:line="360" w:lineRule="auto"/>
        <w:jc w:val="left"/>
        <w:rPr>
          <w:rFonts w:ascii="宋体" w:hAnsi="宋体" w:eastAsia="宋体" w:cs="宋体"/>
          <w:b/>
          <w:sz w:val="24"/>
        </w:rPr>
      </w:pPr>
      <w:r>
        <w:rPr>
          <w:rFonts w:hint="eastAsia" w:ascii="宋体" w:hAnsi="宋体" w:eastAsia="宋体" w:cs="宋体"/>
          <w:b/>
          <w:bCs/>
          <w:sz w:val="24"/>
          <w:lang w:bidi="ar"/>
        </w:rPr>
        <w:t>14.</w:t>
      </w:r>
      <w:r>
        <w:rPr>
          <w:rFonts w:hint="eastAsia" w:ascii="Times New Roman" w:hAnsi="Times New Roman" w:eastAsia="宋体" w:cs="宋体"/>
          <w:b/>
          <w:sz w:val="24"/>
          <w:lang w:bidi="ar"/>
        </w:rPr>
        <w:t>乙方应提供的</w:t>
      </w:r>
      <w:r>
        <w:rPr>
          <w:rFonts w:hint="eastAsia" w:ascii="宋体" w:hAnsi="宋体" w:eastAsia="宋体" w:cs="宋体"/>
          <w:b/>
          <w:sz w:val="24"/>
          <w:lang w:bidi="ar"/>
        </w:rPr>
        <w:t>服务</w:t>
      </w:r>
    </w:p>
    <w:p w14:paraId="17950DB0">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14.1 乙方应向甲方提交所提供货物的技术文件，包括相应的中文技术文件，如：产品目录、图纸、操作手册、使用说明、维护手册或服务指南。这些文件应包装好随同货物一起发运。</w:t>
      </w:r>
    </w:p>
    <w:p w14:paraId="48C79E1B">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14.2 乙方还应提供下列服务：</w:t>
      </w:r>
    </w:p>
    <w:p w14:paraId="343C1C8A">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（1）货物的现场移动、安装、调试、启动监督及技术支持；</w:t>
      </w:r>
    </w:p>
    <w:p w14:paraId="3769920A">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（2）提供货物组装和维修所需的专用工具和辅助材料；</w:t>
      </w:r>
    </w:p>
    <w:p w14:paraId="5E44F8AA">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（3）在合同各方商定的一定期限内对所有的货物实施运行监督、维修，但前提条件是该服务并不能免除乙方在质量保证期内所承担的义务；</w:t>
      </w:r>
    </w:p>
    <w:p w14:paraId="0F4B7850">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（4）在制造商或项目现场就货物的安装、启动、运营、维护对甲方操作人员进行培训；</w:t>
      </w:r>
    </w:p>
    <w:p w14:paraId="6549D4E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（5）</w:t>
      </w:r>
      <w:r>
        <w:rPr>
          <w:rFonts w:hint="eastAsia" w:ascii="宋体" w:hAnsi="宋体" w:eastAsia="宋体" w:cs="宋体"/>
          <w:b/>
          <w:szCs w:val="21"/>
          <w:lang w:bidi="ar"/>
        </w:rPr>
        <w:t>【政府采购合同专用条款】</w:t>
      </w:r>
      <w:r>
        <w:rPr>
          <w:rFonts w:hint="eastAsia" w:ascii="宋体" w:hAnsi="宋体" w:eastAsia="宋体" w:cs="宋体"/>
          <w:szCs w:val="21"/>
          <w:lang w:bidi="ar"/>
        </w:rPr>
        <w:t>规定由乙方提供的其他服务。</w:t>
      </w:r>
    </w:p>
    <w:p w14:paraId="53D12AAF">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14.3 乙方提供的服务的费用应包含在合同价款中，甲方不再另行支付。</w:t>
      </w:r>
    </w:p>
    <w:p w14:paraId="1FFC5085">
      <w:pPr>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15.违约责任</w:t>
      </w:r>
    </w:p>
    <w:p w14:paraId="5E762A7A">
      <w:pPr>
        <w:adjustRightInd w:val="0"/>
        <w:snapToGrid w:val="0"/>
        <w:spacing w:before="50" w:line="360" w:lineRule="auto"/>
        <w:ind w:firstLine="420" w:firstLineChars="200"/>
        <w:jc w:val="left"/>
        <w:rPr>
          <w:rFonts w:ascii="宋体" w:hAnsi="宋体" w:eastAsia="宋体" w:cs="宋体"/>
          <w:bCs/>
          <w:szCs w:val="21"/>
        </w:rPr>
      </w:pPr>
      <w:r>
        <w:rPr>
          <w:rFonts w:hint="eastAsia" w:ascii="宋体" w:hAnsi="宋体" w:eastAsia="宋体" w:cs="宋体"/>
          <w:bCs/>
          <w:szCs w:val="21"/>
          <w:lang w:bidi="ar"/>
        </w:rPr>
        <w:t>15.1质量瑕疵的补救措施和索赔</w:t>
      </w:r>
    </w:p>
    <w:p w14:paraId="2A2E3498">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14:paraId="0C4E9F3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①乙方同意退货并将货款退还给甲方，由此发生的一切费用和损失由乙方承担。</w:t>
      </w:r>
    </w:p>
    <w:p w14:paraId="55AB32CF">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②根据货物的质量状况以及甲方所遭受的损失，经过甲乙双方商定降低货物的价格。</w:t>
      </w:r>
    </w:p>
    <w:p w14:paraId="4CD953F2">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6D328442">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14:paraId="1236E4E8">
      <w:pPr>
        <w:autoSpaceDE w:val="0"/>
        <w:autoSpaceDN w:val="0"/>
        <w:adjustRightInd w:val="0"/>
        <w:snapToGrid w:val="0"/>
        <w:spacing w:before="50" w:line="360" w:lineRule="auto"/>
        <w:ind w:firstLine="420" w:firstLineChars="200"/>
        <w:jc w:val="left"/>
        <w:rPr>
          <w:rFonts w:ascii="宋体" w:hAnsi="宋体" w:eastAsia="宋体" w:cs="宋体"/>
          <w:bCs/>
          <w:szCs w:val="21"/>
        </w:rPr>
      </w:pPr>
      <w:r>
        <w:rPr>
          <w:rFonts w:hint="eastAsia" w:ascii="宋体" w:hAnsi="宋体" w:eastAsia="宋体" w:cs="宋体"/>
          <w:bCs/>
          <w:szCs w:val="21"/>
          <w:lang w:bidi="ar"/>
        </w:rPr>
        <w:t>15.2 迟延交货的违约责任</w:t>
      </w:r>
    </w:p>
    <w:p w14:paraId="7EA34669">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36883A3">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（2）除本合同</w:t>
      </w:r>
      <w:r>
        <w:rPr>
          <w:rFonts w:hint="eastAsia" w:ascii="宋体" w:hAnsi="宋体" w:eastAsia="宋体" w:cs="宋体"/>
          <w:bCs/>
          <w:szCs w:val="21"/>
          <w:lang w:bidi="ar"/>
        </w:rPr>
        <w:t>第19条</w:t>
      </w:r>
      <w:r>
        <w:rPr>
          <w:rFonts w:hint="eastAsia" w:ascii="宋体" w:hAnsi="宋体" w:eastAsia="宋体" w:cs="宋体"/>
          <w:szCs w:val="21"/>
          <w:lang w:bidi="ar"/>
        </w:rPr>
        <w:t>规定情况外，如果乙方没有按照合同规定的时间交货和提供服务，甲方有权从货款中扣除误期赔偿费而不影响合同项下的其他补救方法，赔偿费按每周（一周按七天计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14:paraId="698221AD">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如果乙方迟延交货，甲方有权终止全部或部分合同，并依其认为适当的条件和方法购买与未交货物类似的货物，乙方应对购买类似货物所超出的那部分费用负责。但是，乙方应继续执行合同中未终止的部分。</w:t>
      </w:r>
    </w:p>
    <w:p w14:paraId="591532F1">
      <w:pPr>
        <w:autoSpaceDE w:val="0"/>
        <w:autoSpaceDN w:val="0"/>
        <w:adjustRightInd w:val="0"/>
        <w:snapToGrid w:val="0"/>
        <w:spacing w:before="50" w:line="360" w:lineRule="auto"/>
        <w:jc w:val="left"/>
        <w:rPr>
          <w:rFonts w:ascii="宋体" w:hAnsi="宋体" w:eastAsia="宋体" w:cs="宋体"/>
          <w:b/>
          <w:sz w:val="24"/>
        </w:rPr>
      </w:pPr>
      <w:r>
        <w:rPr>
          <w:rFonts w:hint="eastAsia" w:ascii="宋体" w:hAnsi="宋体" w:eastAsia="宋体" w:cs="宋体"/>
          <w:b/>
          <w:sz w:val="24"/>
          <w:lang w:bidi="ar"/>
        </w:rPr>
        <w:t>16.合同的变更</w:t>
      </w:r>
    </w:p>
    <w:p w14:paraId="3AF55751">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16.1 在合同履行过程中，甲、乙双方可就合同履行的时间、地点和方式等协商进行变更。协商一致后，双方应签订书面的补充协议。</w:t>
      </w:r>
    </w:p>
    <w:p w14:paraId="28FD56B3">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16.2 在不改变合同其他条款的前提下，甲方有权在合同价款百分之十的范围内追加与合同标的相同的货物或服务，并就此与乙方签订补充合同，乙方不得拒绝。</w:t>
      </w:r>
    </w:p>
    <w:p w14:paraId="333C73B4">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16.3 除双方签署书面协议，并成为合同不可分割的一部分外，本合同条件不得有任何变更。</w:t>
      </w:r>
    </w:p>
    <w:p w14:paraId="25556ECD">
      <w:pPr>
        <w:autoSpaceDE w:val="0"/>
        <w:autoSpaceDN w:val="0"/>
        <w:adjustRightInd w:val="0"/>
        <w:snapToGrid w:val="0"/>
        <w:spacing w:before="50" w:line="360" w:lineRule="auto"/>
        <w:jc w:val="left"/>
        <w:rPr>
          <w:rFonts w:ascii="宋体" w:hAnsi="宋体" w:eastAsia="宋体" w:cs="宋体"/>
          <w:b/>
          <w:sz w:val="24"/>
        </w:rPr>
      </w:pPr>
      <w:r>
        <w:rPr>
          <w:rFonts w:hint="eastAsia" w:ascii="宋体" w:hAnsi="宋体" w:eastAsia="宋体" w:cs="宋体"/>
          <w:b/>
          <w:sz w:val="24"/>
          <w:lang w:bidi="ar"/>
        </w:rPr>
        <w:t>17.合同中止与终止</w:t>
      </w:r>
    </w:p>
    <w:p w14:paraId="6C3BE367">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17.1合同的中止</w:t>
      </w:r>
    </w:p>
    <w:p w14:paraId="7BA0E1A8">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（1）合同在履行过程中，因采购计划调整，甲方可以要求中止履行，待计划确定后继续履行；</w:t>
      </w:r>
    </w:p>
    <w:p w14:paraId="2946D905">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（2）合同履行过程中因供应商就采购过程或结果提起投诉的，甲方认为有必要或财政部门责令中止的，应当中止合同的履行。</w:t>
      </w:r>
    </w:p>
    <w:p w14:paraId="32766A55">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17.2合同的终止</w:t>
      </w:r>
    </w:p>
    <w:p w14:paraId="75F25B7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（1）合同因有效期限届满而终止；</w:t>
      </w:r>
    </w:p>
    <w:p w14:paraId="27B8020D">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（2）乙方未能依照本合同约定条件履行合同，已构成根本性违约的，甲方有权终止本合同，并追究乙方的违约责任。</w:t>
      </w:r>
    </w:p>
    <w:p w14:paraId="2A577BC2">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（3）如果乙方丧失履约能力或被宣告破产，甲方可在任何时候以书面形式通知乙方终止合同而不给乙方补偿。</w:t>
      </w:r>
    </w:p>
    <w:p w14:paraId="61B603B6">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（4）如果乙方在履行合同过程中有不正当竞争行为，甲方有权解除合同，并按《中华人民共和国反不正当竞争法》规定由有关部门追究其法律责任。</w:t>
      </w:r>
    </w:p>
    <w:p w14:paraId="07E2A5F1">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（5）如果合同的履行将损害国家利益或社会公共利益，甲方有权终止合同的履行，给乙方造成损失的予以相应补偿。</w:t>
      </w:r>
    </w:p>
    <w:p w14:paraId="4EA12957">
      <w:pPr>
        <w:autoSpaceDE w:val="0"/>
        <w:autoSpaceDN w:val="0"/>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18.合同转让和分包</w:t>
      </w:r>
    </w:p>
    <w:p w14:paraId="18B0F0E8">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18.1 乙方不得以任何形式将合同转包。</w:t>
      </w:r>
    </w:p>
    <w:p w14:paraId="5B828A4E">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18.2 乙方未在投标文件中说明，不得将</w:t>
      </w:r>
      <w:r>
        <w:rPr>
          <w:rFonts w:hint="eastAsia" w:ascii="宋体" w:hAnsi="宋体" w:eastAsia="宋体" w:cs="宋体"/>
          <w:bCs/>
          <w:szCs w:val="21"/>
          <w:lang w:bidi="ar"/>
        </w:rPr>
        <w:t>合同</w:t>
      </w:r>
      <w:r>
        <w:rPr>
          <w:rFonts w:hint="eastAsia" w:ascii="宋体" w:hAnsi="宋体" w:eastAsia="宋体" w:cs="宋体"/>
          <w:szCs w:val="21"/>
          <w:lang w:bidi="ar"/>
        </w:rPr>
        <w:t>的非主体、非关键性工作分包给他人。</w:t>
      </w:r>
    </w:p>
    <w:p w14:paraId="797A423C">
      <w:pPr>
        <w:autoSpaceDE w:val="0"/>
        <w:autoSpaceDN w:val="0"/>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19.不可抗力</w:t>
      </w:r>
    </w:p>
    <w:p w14:paraId="66554F79">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19.1 不可抗力是指合同双方不可预见、不可避免、不可克服的自然灾害和社会事件。</w:t>
      </w:r>
    </w:p>
    <w:p w14:paraId="5EBEE983">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19.2 任何一方对由于不可抗力造成的部分或全部不能履行合同不承担违约责任。但迟延履行后发生不可抗力的，不能免除责任。</w:t>
      </w:r>
    </w:p>
    <w:p w14:paraId="34A464CC">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19.3 遇有不可抗力的一方，应在三日内将事件的情况以书面形式通知另一方，并在事件发生后十日内，向另一方提交合同不能履行或部分不能履行或需要延期履行理由的报告。</w:t>
      </w:r>
    </w:p>
    <w:p w14:paraId="68C02846">
      <w:pPr>
        <w:autoSpaceDE w:val="0"/>
        <w:autoSpaceDN w:val="0"/>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20.解决争议的方法</w:t>
      </w:r>
    </w:p>
    <w:p w14:paraId="5B7F660F">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20.1 合同各方应通过友好协商，解决在执行合同过程中所发生的或与合同有关的一切争端。如从协商开始后十日内仍不能解决，可以向财政部门提请调解。</w:t>
      </w:r>
    </w:p>
    <w:p w14:paraId="0A7D08F6">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20.2 调解不成可以按</w:t>
      </w:r>
      <w:r>
        <w:rPr>
          <w:rFonts w:hint="eastAsia" w:ascii="宋体" w:hAnsi="宋体" w:eastAsia="宋体" w:cs="宋体"/>
          <w:b/>
          <w:szCs w:val="21"/>
          <w:lang w:bidi="ar"/>
        </w:rPr>
        <w:t>【政府采购合同专用条款】</w:t>
      </w:r>
      <w:r>
        <w:rPr>
          <w:rFonts w:hint="eastAsia" w:ascii="宋体" w:hAnsi="宋体" w:eastAsia="宋体" w:cs="宋体"/>
          <w:szCs w:val="21"/>
          <w:lang w:bidi="ar"/>
        </w:rPr>
        <w:t>中约定中规定下列方式之一提起仲裁或诉讼：</w:t>
      </w:r>
    </w:p>
    <w:p w14:paraId="30031A36">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（1）向甲方所在地仲裁机构提起仲裁；</w:t>
      </w:r>
    </w:p>
    <w:p w14:paraId="32A6C2A9">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（2）向甲方所在地人民法院提起诉讼。</w:t>
      </w:r>
    </w:p>
    <w:p w14:paraId="412C75CA">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20.3 如仲裁或诉讼事项不影响合同其它部分的履行，则在仲裁或诉讼期间，除正在进行仲裁或诉讼的部分外，合同的其它部分应继续执行。</w:t>
      </w:r>
    </w:p>
    <w:p w14:paraId="0828DAF5">
      <w:pPr>
        <w:autoSpaceDE w:val="0"/>
        <w:autoSpaceDN w:val="0"/>
        <w:adjustRightInd w:val="0"/>
        <w:snapToGrid w:val="0"/>
        <w:spacing w:before="50" w:line="360" w:lineRule="auto"/>
        <w:jc w:val="left"/>
        <w:rPr>
          <w:rFonts w:ascii="宋体" w:hAnsi="宋体" w:eastAsia="宋体" w:cs="宋体"/>
          <w:b/>
          <w:sz w:val="24"/>
        </w:rPr>
      </w:pPr>
      <w:r>
        <w:rPr>
          <w:rFonts w:hint="eastAsia" w:ascii="宋体" w:hAnsi="宋体" w:eastAsia="宋体" w:cs="宋体"/>
          <w:b/>
          <w:sz w:val="24"/>
          <w:lang w:bidi="ar"/>
        </w:rPr>
        <w:t>21.法律适用</w:t>
      </w:r>
    </w:p>
    <w:p w14:paraId="615E30F3">
      <w:pPr>
        <w:autoSpaceDE w:val="0"/>
        <w:autoSpaceDN w:val="0"/>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21.1 本合同适用中华人民共和国现行法律、行政法规和规章，如合同条款与法律、行政法规和规章不一致的，按照法律、行政法规和规章修改本合同。</w:t>
      </w:r>
    </w:p>
    <w:p w14:paraId="4C9F2049">
      <w:pPr>
        <w:autoSpaceDE w:val="0"/>
        <w:autoSpaceDN w:val="0"/>
        <w:adjustRightInd w:val="0"/>
        <w:snapToGrid w:val="0"/>
        <w:spacing w:before="50" w:line="360" w:lineRule="auto"/>
        <w:jc w:val="left"/>
        <w:rPr>
          <w:rFonts w:ascii="宋体" w:hAnsi="宋体" w:eastAsia="宋体" w:cs="宋体"/>
          <w:b/>
          <w:sz w:val="24"/>
        </w:rPr>
      </w:pPr>
      <w:r>
        <w:rPr>
          <w:rFonts w:hint="eastAsia" w:ascii="宋体" w:hAnsi="宋体" w:eastAsia="宋体" w:cs="宋体"/>
          <w:b/>
          <w:bCs/>
          <w:sz w:val="24"/>
          <w:lang w:bidi="ar"/>
        </w:rPr>
        <w:t>22.</w:t>
      </w:r>
      <w:r>
        <w:rPr>
          <w:rFonts w:hint="eastAsia" w:ascii="宋体" w:hAnsi="宋体" w:eastAsia="宋体" w:cs="宋体"/>
          <w:b/>
          <w:sz w:val="24"/>
          <w:lang w:bidi="ar"/>
        </w:rPr>
        <w:t>通知</w:t>
      </w:r>
    </w:p>
    <w:p w14:paraId="2E0834C5">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22.1本合同一方给另一方的通知均应采用书面形式，传真或快递送到本合同中规定的对方的地址和办理签收手续，</w:t>
      </w:r>
    </w:p>
    <w:p w14:paraId="5C3EB60E">
      <w:pPr>
        <w:adjustRightInd w:val="0"/>
        <w:snapToGrid w:val="0"/>
        <w:spacing w:before="50" w:line="360" w:lineRule="auto"/>
        <w:ind w:firstLine="420" w:firstLineChars="200"/>
        <w:jc w:val="left"/>
        <w:rPr>
          <w:rFonts w:ascii="宋体" w:hAnsi="宋体" w:eastAsia="宋体" w:cs="宋体"/>
          <w:szCs w:val="21"/>
        </w:rPr>
      </w:pPr>
      <w:r>
        <w:rPr>
          <w:rFonts w:hint="eastAsia" w:ascii="宋体" w:hAnsi="宋体" w:eastAsia="宋体" w:cs="宋体"/>
          <w:szCs w:val="21"/>
          <w:lang w:bidi="ar"/>
        </w:rPr>
        <w:t>22.2通知以送到之日或通知书中规定的生效之日起生效，两者中以较迟之日为准。</w:t>
      </w:r>
    </w:p>
    <w:p w14:paraId="0743F541">
      <w:pPr>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23. 合同未尽事项</w:t>
      </w:r>
    </w:p>
    <w:p w14:paraId="60B08AA5">
      <w:pPr>
        <w:adjustRightInd w:val="0"/>
        <w:snapToGrid w:val="0"/>
        <w:spacing w:before="50" w:line="360" w:lineRule="auto"/>
        <w:ind w:firstLine="420" w:firstLineChars="200"/>
        <w:jc w:val="left"/>
        <w:rPr>
          <w:rFonts w:ascii="宋体" w:hAnsi="宋体" w:eastAsia="宋体" w:cs="宋体"/>
          <w:bCs/>
          <w:szCs w:val="21"/>
        </w:rPr>
      </w:pPr>
      <w:r>
        <w:rPr>
          <w:rFonts w:hint="eastAsia" w:ascii="宋体" w:hAnsi="宋体" w:eastAsia="宋体" w:cs="宋体"/>
          <w:bCs/>
          <w:szCs w:val="21"/>
          <w:lang w:bidi="ar"/>
        </w:rPr>
        <w:t>23.1合同未尽事项见</w:t>
      </w:r>
      <w:r>
        <w:rPr>
          <w:rFonts w:hint="eastAsia" w:ascii="宋体" w:hAnsi="宋体" w:eastAsia="宋体" w:cs="宋体"/>
          <w:b/>
          <w:szCs w:val="21"/>
          <w:lang w:bidi="ar"/>
        </w:rPr>
        <w:t>【政府采购合同专用条款】。</w:t>
      </w:r>
    </w:p>
    <w:p w14:paraId="78BFBDFB">
      <w:pPr>
        <w:adjustRightInd w:val="0"/>
        <w:snapToGrid w:val="0"/>
        <w:spacing w:before="50" w:line="360" w:lineRule="auto"/>
        <w:jc w:val="left"/>
        <w:rPr>
          <w:rFonts w:ascii="宋体" w:hAnsi="宋体" w:eastAsia="宋体" w:cs="宋体"/>
          <w:b/>
          <w:bCs/>
          <w:sz w:val="24"/>
        </w:rPr>
      </w:pPr>
      <w:r>
        <w:rPr>
          <w:rFonts w:hint="eastAsia" w:ascii="宋体" w:hAnsi="宋体" w:eastAsia="宋体" w:cs="宋体"/>
          <w:b/>
          <w:bCs/>
          <w:sz w:val="24"/>
          <w:lang w:bidi="ar"/>
        </w:rPr>
        <w:t>24.合同生效</w:t>
      </w:r>
    </w:p>
    <w:p w14:paraId="13D1F7ED">
      <w:pPr>
        <w:adjustRightInd w:val="0"/>
        <w:snapToGrid w:val="0"/>
        <w:spacing w:before="50" w:line="360" w:lineRule="auto"/>
        <w:ind w:firstLine="420" w:firstLineChars="200"/>
        <w:jc w:val="left"/>
        <w:rPr>
          <w:rFonts w:ascii="宋体" w:hAnsi="宋体" w:eastAsia="宋体" w:cs="宋体"/>
          <w:szCs w:val="21"/>
          <w:lang w:bidi="ar"/>
        </w:rPr>
      </w:pPr>
      <w:r>
        <w:rPr>
          <w:rFonts w:hint="eastAsia" w:ascii="宋体" w:hAnsi="宋体" w:eastAsia="宋体" w:cs="宋体"/>
          <w:szCs w:val="21"/>
          <w:lang w:bidi="ar"/>
        </w:rPr>
        <w:t>24.1 本合同在合同双方签字盖章后生效。</w:t>
      </w:r>
    </w:p>
    <w:p w14:paraId="40ADB532">
      <w:pPr>
        <w:rPr>
          <w:rFonts w:ascii="宋体" w:hAnsi="宋体" w:eastAsia="宋体" w:cs="宋体"/>
          <w:szCs w:val="21"/>
          <w:lang w:bidi="ar"/>
        </w:rPr>
      </w:pPr>
      <w:r>
        <w:rPr>
          <w:rFonts w:hint="eastAsia" w:ascii="宋体" w:hAnsi="宋体" w:eastAsia="宋体" w:cs="宋体"/>
          <w:szCs w:val="21"/>
          <w:lang w:bidi="ar"/>
        </w:rPr>
        <w:br w:type="page"/>
      </w:r>
    </w:p>
    <w:bookmarkEnd w:id="26"/>
    <w:bookmarkEnd w:id="28"/>
    <w:p w14:paraId="64F02B7E">
      <w:pPr>
        <w:spacing w:line="360" w:lineRule="exact"/>
        <w:jc w:val="center"/>
        <w:rPr>
          <w:rFonts w:ascii="黑体" w:hAnsi="宋体" w:eastAsia="黑体"/>
          <w:b/>
          <w:bCs/>
          <w:sz w:val="32"/>
          <w:szCs w:val="32"/>
        </w:rPr>
        <w:sectPr>
          <w:headerReference r:id="rId3" w:type="default"/>
          <w:footerReference r:id="rId4" w:type="default"/>
          <w:pgSz w:w="11906" w:h="16838"/>
          <w:pgMar w:top="1587" w:right="1587" w:bottom="1474" w:left="1474" w:header="851" w:footer="992" w:gutter="0"/>
          <w:pgNumType w:start="1"/>
          <w:cols w:space="720" w:num="1"/>
          <w:docGrid w:type="linesAndChars" w:linePitch="312" w:charSpace="121"/>
        </w:sectPr>
      </w:pPr>
      <w:bookmarkStart w:id="29" w:name="_Toc1834"/>
    </w:p>
    <w:p w14:paraId="09CC2FFD">
      <w:pPr>
        <w:spacing w:line="360" w:lineRule="exact"/>
        <w:jc w:val="center"/>
        <w:rPr>
          <w:rFonts w:ascii="黑体" w:eastAsia="黑体"/>
          <w:b/>
          <w:sz w:val="32"/>
          <w:szCs w:val="32"/>
        </w:rPr>
      </w:pPr>
      <w:r>
        <w:rPr>
          <w:rFonts w:hint="eastAsia" w:ascii="黑体" w:hAnsi="宋体" w:eastAsia="黑体"/>
          <w:b/>
          <w:bCs/>
          <w:sz w:val="32"/>
          <w:szCs w:val="32"/>
        </w:rPr>
        <w:t xml:space="preserve">第四章 </w:t>
      </w:r>
      <w:r>
        <w:rPr>
          <w:rFonts w:hint="eastAsia" w:ascii="黑体" w:eastAsia="黑体"/>
          <w:b/>
          <w:sz w:val="32"/>
          <w:szCs w:val="32"/>
        </w:rPr>
        <w:t>采购需求</w:t>
      </w:r>
    </w:p>
    <w:p w14:paraId="77D7527F">
      <w:pPr>
        <w:adjustRightInd w:val="0"/>
        <w:snapToGrid w:val="0"/>
        <w:spacing w:line="440" w:lineRule="exact"/>
        <w:ind w:right="23" w:rightChars="11"/>
        <w:outlineLvl w:val="2"/>
        <w:rPr>
          <w:rFonts w:ascii="宋体" w:hAnsi="宋体" w:cs="宋体"/>
          <w:b/>
          <w:szCs w:val="21"/>
        </w:rPr>
      </w:pPr>
      <w:bookmarkStart w:id="30" w:name="_Toc300678508"/>
      <w:bookmarkStart w:id="31" w:name="_Toc225336549"/>
      <w:bookmarkStart w:id="32" w:name="_Toc12766"/>
      <w:bookmarkStart w:id="33" w:name="_Toc27523"/>
    </w:p>
    <w:bookmarkEnd w:id="30"/>
    <w:bookmarkEnd w:id="31"/>
    <w:bookmarkEnd w:id="32"/>
    <w:bookmarkEnd w:id="33"/>
    <w:p w14:paraId="6FD6B829">
      <w:pPr>
        <w:spacing w:line="360" w:lineRule="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一、项目基本情况</w:t>
      </w:r>
    </w:p>
    <w:p w14:paraId="2EFDD1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kern w:val="2"/>
          <w:sz w:val="21"/>
          <w:szCs w:val="21"/>
          <w:lang w:val="en-US" w:eastAsia="zh-CN"/>
        </w:rPr>
      </w:pPr>
      <w:r>
        <w:rPr>
          <w:rFonts w:hint="eastAsia" w:ascii="宋体" w:hAnsi="宋体" w:eastAsia="宋体" w:cs="宋体"/>
          <w:b w:val="0"/>
          <w:bCs w:val="0"/>
          <w:color w:val="auto"/>
          <w:sz w:val="21"/>
          <w:szCs w:val="21"/>
          <w:highlight w:val="none"/>
          <w:lang w:val="en-US" w:eastAsia="zh-CN"/>
        </w:rPr>
        <w:t>采购单位：</w:t>
      </w:r>
      <w:r>
        <w:rPr>
          <w:rFonts w:hint="eastAsia" w:ascii="宋体" w:hAnsi="宋体" w:cs="宋体"/>
          <w:b w:val="0"/>
          <w:bCs w:val="0"/>
          <w:kern w:val="2"/>
          <w:sz w:val="21"/>
          <w:szCs w:val="21"/>
          <w:lang w:val="en-US" w:eastAsia="zh-CN"/>
        </w:rPr>
        <w:t>怀化经济开发区舞水国有资产经营管理有限责任公司</w:t>
      </w:r>
    </w:p>
    <w:p w14:paraId="2136C8BC">
      <w:pPr>
        <w:keepNext w:val="0"/>
        <w:keepLines w:val="0"/>
        <w:pageBreakBefore w:val="0"/>
        <w:widowControl w:val="0"/>
        <w:kinsoku/>
        <w:wordWrap/>
        <w:overflowPunct/>
        <w:topLinePunct w:val="0"/>
        <w:autoSpaceDE/>
        <w:autoSpaceDN/>
        <w:bidi w:val="0"/>
        <w:adjustRightInd/>
        <w:snapToGrid/>
        <w:spacing w:line="360" w:lineRule="auto"/>
        <w:ind w:left="1546" w:hanging="1470" w:hangingChars="700"/>
        <w:textAlignment w:val="auto"/>
        <w:rPr>
          <w:rFonts w:hint="eastAsia" w:ascii="宋体" w:hAnsi="宋体" w:cs="宋体"/>
          <w:b w:val="0"/>
          <w:bCs w:val="0"/>
          <w:kern w:val="2"/>
          <w:sz w:val="21"/>
          <w:szCs w:val="21"/>
          <w:lang w:eastAsia="zh-CN"/>
        </w:rPr>
      </w:pPr>
      <w:r>
        <w:rPr>
          <w:rFonts w:hint="eastAsia" w:ascii="宋体" w:hAnsi="宋体" w:eastAsia="宋体" w:cs="宋体"/>
          <w:b w:val="0"/>
          <w:bCs w:val="0"/>
          <w:color w:val="auto"/>
          <w:sz w:val="21"/>
          <w:szCs w:val="21"/>
          <w:highlight w:val="none"/>
          <w:lang w:val="en-US" w:eastAsia="zh-CN"/>
        </w:rPr>
        <w:t>采购项目名称：</w:t>
      </w:r>
      <w:r>
        <w:rPr>
          <w:rFonts w:hint="eastAsia" w:ascii="宋体" w:hAnsi="宋体" w:cs="宋体"/>
          <w:b w:val="0"/>
          <w:bCs w:val="0"/>
          <w:kern w:val="2"/>
          <w:sz w:val="21"/>
          <w:szCs w:val="21"/>
          <w:lang w:eastAsia="zh-CN"/>
        </w:rPr>
        <w:t>金口岸3号主楼建筑结构鉴定项目</w:t>
      </w:r>
    </w:p>
    <w:p w14:paraId="32F61A8D">
      <w:pPr>
        <w:pStyle w:val="2"/>
        <w:rPr>
          <w:rFonts w:hint="default"/>
          <w:lang w:val="en-US" w:eastAsia="zh-CN"/>
        </w:rPr>
      </w:pPr>
      <w:r>
        <w:rPr>
          <w:rFonts w:hint="eastAsia" w:ascii="宋体" w:hAnsi="宋体" w:cs="宋体"/>
          <w:b w:val="0"/>
          <w:bCs w:val="0"/>
          <w:kern w:val="2"/>
          <w:sz w:val="21"/>
          <w:szCs w:val="21"/>
          <w:lang w:val="en-US" w:eastAsia="zh-CN"/>
        </w:rPr>
        <w:t>项目概况：金口岸3号主楼位于怀化市河西经开区，共27层，面积59291平方米。</w:t>
      </w:r>
    </w:p>
    <w:p w14:paraId="267037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采购预算：385391.5元</w:t>
      </w:r>
    </w:p>
    <w:p w14:paraId="4F8F2E97">
      <w:pPr>
        <w:keepNext w:val="0"/>
        <w:keepLines w:val="0"/>
        <w:pageBreakBefore w:val="0"/>
        <w:widowControl w:val="0"/>
        <w:kinsoku/>
        <w:wordWrap/>
        <w:overflowPunct/>
        <w:topLinePunct w:val="0"/>
        <w:autoSpaceDE/>
        <w:autoSpaceDN/>
        <w:bidi w:val="0"/>
        <w:adjustRightInd w:val="0"/>
        <w:snapToGrid w:val="0"/>
        <w:spacing w:line="480" w:lineRule="auto"/>
        <w:ind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二、项目采购清单及说明：</w:t>
      </w:r>
    </w:p>
    <w:tbl>
      <w:tblPr>
        <w:tblStyle w:val="37"/>
        <w:tblW w:w="869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883"/>
        <w:gridCol w:w="2007"/>
        <w:gridCol w:w="1933"/>
        <w:gridCol w:w="883"/>
        <w:gridCol w:w="1495"/>
        <w:gridCol w:w="1495"/>
      </w:tblGrid>
      <w:tr w14:paraId="23147A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86" w:hRule="atLeast"/>
          <w:tblHeader/>
          <w:jc w:val="center"/>
        </w:trPr>
        <w:tc>
          <w:tcPr>
            <w:tcW w:w="883" w:type="dxa"/>
            <w:noWrap w:val="0"/>
            <w:vAlign w:val="center"/>
          </w:tcPr>
          <w:p w14:paraId="04CD1980">
            <w:pPr>
              <w:adjustRightInd w:val="0"/>
              <w:snapToGrid w:val="0"/>
              <w:ind w:left="0" w:leftChars="0" w:right="0" w:righ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包号</w:t>
            </w:r>
          </w:p>
        </w:tc>
        <w:tc>
          <w:tcPr>
            <w:tcW w:w="2007" w:type="dxa"/>
            <w:noWrap w:val="0"/>
            <w:vAlign w:val="center"/>
          </w:tcPr>
          <w:p w14:paraId="3B3515D2">
            <w:pPr>
              <w:adjustRightInd w:val="0"/>
              <w:snapToGrid w:val="0"/>
              <w:ind w:left="0" w:leftChars="0" w:right="0" w:righ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包名称</w:t>
            </w:r>
          </w:p>
        </w:tc>
        <w:tc>
          <w:tcPr>
            <w:tcW w:w="1933" w:type="dxa"/>
            <w:noWrap w:val="0"/>
            <w:vAlign w:val="center"/>
          </w:tcPr>
          <w:p w14:paraId="002C1BA8">
            <w:pPr>
              <w:adjustRightInd w:val="0"/>
              <w:snapToGrid w:val="0"/>
              <w:ind w:left="0" w:leftChars="0" w:right="0" w:righ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标的名称</w:t>
            </w:r>
          </w:p>
        </w:tc>
        <w:tc>
          <w:tcPr>
            <w:tcW w:w="883" w:type="dxa"/>
            <w:tcBorders>
              <w:left w:val="single" w:color="auto" w:sz="4" w:space="0"/>
            </w:tcBorders>
            <w:noWrap w:val="0"/>
            <w:vAlign w:val="center"/>
          </w:tcPr>
          <w:p w14:paraId="29A10DA6">
            <w:pPr>
              <w:adjustRightInd w:val="0"/>
              <w:snapToGrid w:val="0"/>
              <w:ind w:left="0" w:leftChars="0" w:right="0" w:rightChars="0" w:firstLine="0" w:firstLineChars="0"/>
              <w:jc w:val="center"/>
              <w:rPr>
                <w:rFonts w:hint="eastAsia" w:ascii="宋体" w:hAnsi="宋体" w:eastAsia="宋体" w:cs="宋体"/>
                <w:b/>
                <w:color w:val="auto"/>
                <w:kern w:val="0"/>
                <w:sz w:val="21"/>
                <w:szCs w:val="21"/>
                <w:highlight w:val="none"/>
              </w:rPr>
            </w:pPr>
            <w:r>
              <w:rPr>
                <w:rFonts w:hint="eastAsia" w:ascii="宋体" w:hAnsi="宋体" w:eastAsia="宋体" w:cs="宋体"/>
                <w:b/>
                <w:color w:val="auto"/>
                <w:sz w:val="21"/>
                <w:szCs w:val="21"/>
                <w:highlight w:val="none"/>
              </w:rPr>
              <w:t>数量</w:t>
            </w:r>
          </w:p>
        </w:tc>
        <w:tc>
          <w:tcPr>
            <w:tcW w:w="1495" w:type="dxa"/>
            <w:noWrap w:val="0"/>
            <w:vAlign w:val="center"/>
          </w:tcPr>
          <w:p w14:paraId="3126150F">
            <w:pPr>
              <w:adjustRightInd w:val="0"/>
              <w:snapToGrid w:val="0"/>
              <w:ind w:left="0" w:leftChars="0" w:right="0" w:righ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标的预算</w:t>
            </w:r>
          </w:p>
          <w:p w14:paraId="2A1BE2C9">
            <w:pPr>
              <w:adjustRightInd w:val="0"/>
              <w:snapToGrid w:val="0"/>
              <w:ind w:left="0" w:leftChars="0" w:right="0" w:righ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kern w:val="0"/>
                <w:sz w:val="21"/>
                <w:szCs w:val="21"/>
                <w:highlight w:val="none"/>
              </w:rPr>
              <w:t>（元）</w:t>
            </w:r>
          </w:p>
        </w:tc>
        <w:tc>
          <w:tcPr>
            <w:tcW w:w="1495" w:type="dxa"/>
            <w:noWrap w:val="0"/>
            <w:vAlign w:val="center"/>
          </w:tcPr>
          <w:p w14:paraId="1A1BD7B3">
            <w:pPr>
              <w:adjustRightInd w:val="0"/>
              <w:snapToGrid w:val="0"/>
              <w:ind w:left="0" w:leftChars="0" w:right="0" w:righ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最高限价</w:t>
            </w:r>
          </w:p>
          <w:p w14:paraId="01D537AB">
            <w:pPr>
              <w:adjustRightInd w:val="0"/>
              <w:snapToGrid w:val="0"/>
              <w:ind w:left="0" w:leftChars="0" w:right="0" w:righ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kern w:val="0"/>
                <w:sz w:val="21"/>
                <w:szCs w:val="21"/>
                <w:highlight w:val="none"/>
              </w:rPr>
              <w:t>（元）</w:t>
            </w:r>
          </w:p>
        </w:tc>
      </w:tr>
      <w:tr w14:paraId="742290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43" w:hRule="atLeast"/>
          <w:jc w:val="center"/>
        </w:trPr>
        <w:tc>
          <w:tcPr>
            <w:tcW w:w="883" w:type="dxa"/>
            <w:noWrap w:val="0"/>
            <w:vAlign w:val="center"/>
          </w:tcPr>
          <w:p w14:paraId="762139BB">
            <w:pPr>
              <w:adjustRightInd w:val="0"/>
              <w:snapToGrid w:val="0"/>
              <w:ind w:left="0" w:leftChars="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2007" w:type="dxa"/>
            <w:noWrap w:val="0"/>
            <w:vAlign w:val="center"/>
          </w:tcPr>
          <w:p w14:paraId="4832727F">
            <w:pPr>
              <w:adjustRightInd w:val="0"/>
              <w:snapToGrid w:val="0"/>
              <w:ind w:left="0" w:leftChars="0" w:right="0" w:rightChars="0" w:firstLine="0" w:firstLineChars="0"/>
              <w:jc w:val="left"/>
              <w:rPr>
                <w:rFonts w:hint="eastAsia" w:ascii="宋体" w:hAnsi="宋体" w:eastAsia="宋体" w:cs="宋体"/>
                <w:color w:val="auto"/>
                <w:sz w:val="21"/>
                <w:szCs w:val="21"/>
                <w:highlight w:val="none"/>
                <w:lang w:eastAsia="zh-CN"/>
              </w:rPr>
            </w:pPr>
            <w:r>
              <w:rPr>
                <w:rFonts w:hint="eastAsia" w:ascii="宋体" w:hAnsi="宋体" w:cs="宋体"/>
                <w:color w:val="auto"/>
                <w:kern w:val="2"/>
                <w:sz w:val="21"/>
                <w:szCs w:val="21"/>
                <w:lang w:eastAsia="zh-CN"/>
              </w:rPr>
              <w:t>金口岸3号主楼建筑结构鉴定项目</w:t>
            </w:r>
          </w:p>
        </w:tc>
        <w:tc>
          <w:tcPr>
            <w:tcW w:w="1933" w:type="dxa"/>
            <w:noWrap w:val="0"/>
            <w:vAlign w:val="center"/>
          </w:tcPr>
          <w:p w14:paraId="3FB31141">
            <w:pPr>
              <w:adjustRightInd w:val="0"/>
              <w:snapToGrid w:val="0"/>
              <w:ind w:left="0" w:leftChars="0" w:right="0" w:rightChars="0" w:firstLine="0" w:firstLineChars="0"/>
              <w:jc w:val="left"/>
              <w:rPr>
                <w:rFonts w:hint="eastAsia" w:ascii="宋体" w:hAnsi="宋体" w:eastAsia="宋体" w:cs="宋体"/>
                <w:color w:val="auto"/>
                <w:sz w:val="21"/>
                <w:szCs w:val="21"/>
                <w:highlight w:val="none"/>
                <w:lang w:eastAsia="zh-CN"/>
              </w:rPr>
            </w:pPr>
            <w:r>
              <w:rPr>
                <w:rFonts w:hint="eastAsia" w:ascii="宋体" w:hAnsi="宋体" w:cs="宋体"/>
                <w:color w:val="auto"/>
                <w:kern w:val="2"/>
                <w:sz w:val="21"/>
                <w:szCs w:val="21"/>
                <w:lang w:eastAsia="zh-CN"/>
              </w:rPr>
              <w:t>金口岸3号主楼建筑结构鉴定项目</w:t>
            </w:r>
          </w:p>
        </w:tc>
        <w:tc>
          <w:tcPr>
            <w:tcW w:w="883" w:type="dxa"/>
            <w:tcBorders>
              <w:left w:val="single" w:color="auto" w:sz="4" w:space="0"/>
            </w:tcBorders>
            <w:noWrap w:val="0"/>
            <w:vAlign w:val="center"/>
          </w:tcPr>
          <w:p w14:paraId="45119740">
            <w:pPr>
              <w:adjustRightInd w:val="0"/>
              <w:snapToGrid w:val="0"/>
              <w:ind w:left="0" w:leftChars="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495" w:type="dxa"/>
            <w:noWrap w:val="0"/>
            <w:vAlign w:val="center"/>
          </w:tcPr>
          <w:p w14:paraId="40A67203">
            <w:pPr>
              <w:adjustRightInd w:val="0"/>
              <w:snapToGrid w:val="0"/>
              <w:ind w:left="0" w:leftChars="0" w:right="0" w:rightChars="0" w:firstLine="0" w:firstLineChars="0"/>
              <w:jc w:val="left"/>
              <w:rPr>
                <w:rFonts w:hint="eastAsia" w:ascii="宋体" w:hAnsi="宋体" w:cs="宋体"/>
                <w:color w:val="auto"/>
                <w:kern w:val="2"/>
                <w:sz w:val="21"/>
                <w:szCs w:val="21"/>
                <w:lang w:val="en-US" w:eastAsia="zh-CN"/>
              </w:rPr>
            </w:pPr>
            <w:r>
              <w:rPr>
                <w:rFonts w:hint="eastAsia" w:ascii="宋体" w:hAnsi="宋体" w:cs="宋体"/>
                <w:color w:val="auto"/>
                <w:kern w:val="2"/>
                <w:sz w:val="21"/>
                <w:szCs w:val="21"/>
                <w:lang w:eastAsia="zh-CN"/>
              </w:rPr>
              <w:t>385391.5元</w:t>
            </w:r>
          </w:p>
        </w:tc>
        <w:tc>
          <w:tcPr>
            <w:tcW w:w="1495" w:type="dxa"/>
            <w:noWrap w:val="0"/>
            <w:vAlign w:val="center"/>
          </w:tcPr>
          <w:p w14:paraId="5D93F814">
            <w:pPr>
              <w:adjustRightInd w:val="0"/>
              <w:snapToGrid w:val="0"/>
              <w:ind w:left="0" w:leftChars="0" w:right="0" w:rightChars="0" w:firstLine="0" w:firstLineChars="0"/>
              <w:jc w:val="left"/>
              <w:rPr>
                <w:rFonts w:hint="eastAsia" w:ascii="宋体" w:hAnsi="宋体" w:cs="宋体"/>
                <w:color w:val="auto"/>
                <w:kern w:val="2"/>
                <w:sz w:val="21"/>
                <w:szCs w:val="21"/>
                <w:lang w:val="en-US" w:eastAsia="zh-CN"/>
              </w:rPr>
            </w:pPr>
            <w:r>
              <w:rPr>
                <w:rFonts w:hint="eastAsia" w:ascii="宋体" w:hAnsi="宋体" w:cs="宋体"/>
                <w:color w:val="auto"/>
                <w:kern w:val="2"/>
                <w:sz w:val="21"/>
                <w:szCs w:val="21"/>
                <w:lang w:eastAsia="zh-CN"/>
              </w:rPr>
              <w:t>385391.5元</w:t>
            </w:r>
          </w:p>
        </w:tc>
      </w:tr>
    </w:tbl>
    <w:p w14:paraId="670AD4BF">
      <w:pPr>
        <w:numPr>
          <w:ilvl w:val="0"/>
          <w:numId w:val="0"/>
        </w:numPr>
        <w:rPr>
          <w:rFonts w:hint="eastAsia" w:ascii="宋体" w:hAnsi="宋体" w:eastAsia="宋体" w:cs="宋体"/>
          <w:color w:val="auto"/>
          <w:kern w:val="2"/>
          <w:sz w:val="21"/>
          <w:szCs w:val="21"/>
          <w:highlight w:val="none"/>
          <w:lang w:val="en-US" w:eastAsia="zh-CN" w:bidi="ar-SA"/>
        </w:rPr>
      </w:pPr>
    </w:p>
    <w:p w14:paraId="1522A47F">
      <w:pPr>
        <w:adjustRightInd w:val="0"/>
        <w:snapToGrid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三</w:t>
      </w:r>
      <w:r>
        <w:rPr>
          <w:rFonts w:hint="eastAsia" w:ascii="宋体" w:hAnsi="宋体" w:eastAsia="宋体" w:cs="宋体"/>
          <w:b/>
          <w:bCs/>
          <w:color w:val="auto"/>
          <w:sz w:val="21"/>
          <w:szCs w:val="21"/>
          <w:highlight w:val="none"/>
        </w:rPr>
        <w:t>、服务期及质量要求</w:t>
      </w:r>
    </w:p>
    <w:p w14:paraId="340826B7">
      <w:pPr>
        <w:adjustRightInd w:val="0"/>
        <w:snapToGrid w:val="0"/>
        <w:spacing w:line="360" w:lineRule="auto"/>
        <w:ind w:left="0" w:leftChars="0" w:firstLine="0"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服务期限：</w:t>
      </w:r>
      <w:r>
        <w:rPr>
          <w:rFonts w:hint="eastAsia" w:ascii="宋体" w:hAnsi="宋体" w:cs="宋体"/>
          <w:color w:val="auto"/>
          <w:sz w:val="21"/>
          <w:szCs w:val="21"/>
          <w:highlight w:val="none"/>
          <w:lang w:val="en-US" w:eastAsia="zh-CN"/>
        </w:rPr>
        <w:t>15日历日</w:t>
      </w:r>
      <w:r>
        <w:rPr>
          <w:rFonts w:hint="eastAsia" w:ascii="宋体" w:hAnsi="宋体" w:eastAsia="宋体" w:cs="宋体"/>
          <w:color w:val="auto"/>
          <w:sz w:val="21"/>
          <w:szCs w:val="21"/>
          <w:highlight w:val="none"/>
          <w:lang w:eastAsia="zh-CN"/>
        </w:rPr>
        <w:t>。</w:t>
      </w:r>
    </w:p>
    <w:p w14:paraId="4A2728B2">
      <w:pPr>
        <w:adjustRightInd w:val="0"/>
        <w:snapToGrid w:val="0"/>
        <w:spacing w:line="360" w:lineRule="auto"/>
        <w:ind w:left="0" w:leftChars="0" w:firstLine="0"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2、质量标准：</w:t>
      </w:r>
      <w:r>
        <w:rPr>
          <w:rFonts w:hint="eastAsia" w:ascii="宋体" w:hAnsi="宋体" w:eastAsia="宋体" w:cs="宋体"/>
          <w:color w:val="auto"/>
          <w:sz w:val="21"/>
          <w:szCs w:val="21"/>
          <w:highlight w:val="none"/>
          <w:lang w:val="en-US" w:eastAsia="zh-CN"/>
        </w:rPr>
        <w:t>合格。</w:t>
      </w:r>
    </w:p>
    <w:p w14:paraId="1C67F392">
      <w:pPr>
        <w:adjustRightInd w:val="0"/>
        <w:snapToGrid w:val="0"/>
        <w:spacing w:line="240" w:lineRule="auto"/>
        <w:rPr>
          <w:rFonts w:hint="eastAsia" w:ascii="宋体" w:hAnsi="宋体" w:eastAsia="宋体" w:cs="宋体"/>
          <w:color w:val="auto"/>
          <w:sz w:val="21"/>
          <w:szCs w:val="21"/>
          <w:highlight w:val="none"/>
        </w:rPr>
      </w:pPr>
    </w:p>
    <w:p w14:paraId="64BDC287">
      <w:pPr>
        <w:adjustRightInd w:val="0"/>
        <w:snapToGrid w:val="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lang w:eastAsia="zh-CN"/>
        </w:rPr>
        <w:t>四</w:t>
      </w:r>
      <w:r>
        <w:rPr>
          <w:rFonts w:hint="eastAsia" w:ascii="宋体" w:hAnsi="宋体" w:eastAsia="宋体" w:cs="宋体"/>
          <w:b/>
          <w:color w:val="auto"/>
          <w:sz w:val="21"/>
          <w:szCs w:val="21"/>
          <w:highlight w:val="none"/>
        </w:rPr>
        <w:t>、关于误差率的扣费标准</w:t>
      </w:r>
    </w:p>
    <w:p w14:paraId="667A7247">
      <w:pPr>
        <w:spacing w:line="360" w:lineRule="auto"/>
        <w:ind w:firstLine="319" w:firstLineChars="15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按合同执行</w:t>
      </w:r>
      <w:r>
        <w:rPr>
          <w:rFonts w:hint="eastAsia" w:ascii="宋体" w:hAnsi="宋体" w:eastAsia="宋体" w:cs="宋体"/>
          <w:color w:val="auto"/>
          <w:sz w:val="21"/>
          <w:szCs w:val="21"/>
          <w:highlight w:val="none"/>
          <w:lang w:eastAsia="zh-CN"/>
        </w:rPr>
        <w:t>。</w:t>
      </w:r>
    </w:p>
    <w:p w14:paraId="00D7F4BA">
      <w:pPr>
        <w:autoSpaceDE w:val="0"/>
        <w:autoSpaceDN w:val="0"/>
        <w:adjustRightInd w:val="0"/>
        <w:spacing w:line="500" w:lineRule="exact"/>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五、委托</w:t>
      </w:r>
      <w:r>
        <w:rPr>
          <w:rFonts w:hint="eastAsia" w:ascii="宋体" w:hAnsi="宋体" w:eastAsia="宋体" w:cs="宋体"/>
          <w:b/>
          <w:color w:val="auto"/>
          <w:sz w:val="21"/>
          <w:szCs w:val="21"/>
          <w:highlight w:val="none"/>
          <w:lang w:eastAsia="zh-CN"/>
        </w:rPr>
        <w:t>鉴定、评估</w:t>
      </w:r>
      <w:r>
        <w:rPr>
          <w:rFonts w:hint="eastAsia" w:ascii="宋体" w:hAnsi="宋体" w:eastAsia="宋体" w:cs="宋体"/>
          <w:b/>
          <w:color w:val="auto"/>
          <w:sz w:val="21"/>
          <w:szCs w:val="21"/>
          <w:highlight w:val="none"/>
        </w:rPr>
        <w:t>范围</w:t>
      </w:r>
    </w:p>
    <w:p w14:paraId="539A287D">
      <w:pPr>
        <w:keepNext w:val="0"/>
        <w:keepLines w:val="0"/>
        <w:pageBreakBefore w:val="0"/>
        <w:widowControl w:val="0"/>
        <w:kinsoku/>
        <w:wordWrap/>
        <w:overflowPunct/>
        <w:topLinePunct w:val="0"/>
        <w:autoSpaceDE/>
        <w:autoSpaceDN/>
        <w:bidi w:val="0"/>
        <w:adjustRightInd/>
        <w:snapToGrid/>
        <w:spacing w:line="360" w:lineRule="auto"/>
        <w:ind w:left="1470" w:leftChars="100" w:hanging="1260" w:hangingChars="600"/>
        <w:textAlignment w:val="auto"/>
        <w:rPr>
          <w:rFonts w:hint="eastAsia" w:ascii="宋体" w:hAnsi="宋体" w:cs="宋体"/>
          <w:kern w:val="2"/>
          <w:sz w:val="21"/>
          <w:szCs w:val="21"/>
          <w:lang w:eastAsia="zh-CN"/>
        </w:rPr>
      </w:pPr>
      <w:r>
        <w:rPr>
          <w:rFonts w:hint="eastAsia" w:ascii="宋体" w:hAnsi="宋体" w:cs="宋体"/>
          <w:kern w:val="2"/>
          <w:sz w:val="21"/>
          <w:szCs w:val="21"/>
          <w:lang w:eastAsia="zh-CN"/>
        </w:rPr>
        <w:t>金口岸3号主楼建筑结构鉴定</w:t>
      </w:r>
      <w:r>
        <w:rPr>
          <w:rFonts w:hint="eastAsia" w:ascii="宋体" w:hAnsi="宋体" w:cs="宋体"/>
          <w:kern w:val="2"/>
          <w:sz w:val="21"/>
          <w:szCs w:val="21"/>
          <w:lang w:val="en-US" w:eastAsia="zh-CN"/>
        </w:rPr>
        <w:t>项目</w:t>
      </w:r>
      <w:r>
        <w:rPr>
          <w:rFonts w:hint="eastAsia" w:ascii="宋体" w:hAnsi="宋体" w:cs="宋体"/>
          <w:kern w:val="2"/>
          <w:sz w:val="21"/>
          <w:szCs w:val="21"/>
          <w:lang w:eastAsia="zh-CN"/>
        </w:rPr>
        <w:t>。</w:t>
      </w:r>
    </w:p>
    <w:p w14:paraId="43472A54">
      <w:pPr>
        <w:keepNext w:val="0"/>
        <w:keepLines w:val="0"/>
        <w:pageBreakBefore w:val="0"/>
        <w:widowControl w:val="0"/>
        <w:kinsoku/>
        <w:wordWrap/>
        <w:overflowPunct/>
        <w:topLinePunct w:val="0"/>
        <w:autoSpaceDE/>
        <w:autoSpaceDN/>
        <w:bidi w:val="0"/>
        <w:adjustRightInd/>
        <w:snapToGrid/>
        <w:spacing w:line="360" w:lineRule="auto"/>
        <w:ind w:left="1470" w:leftChars="100" w:hanging="1260" w:hangingChars="6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（包括但不限于以上内容，具体以采购人要求为准）。</w:t>
      </w:r>
    </w:p>
    <w:p w14:paraId="720F3FA0">
      <w:pPr>
        <w:pStyle w:val="2"/>
        <w:rPr>
          <w:rFonts w:hint="eastAsia"/>
        </w:rPr>
      </w:pPr>
    </w:p>
    <w:p w14:paraId="6714BBE0">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六、供应商的其他要求</w:t>
      </w:r>
    </w:p>
    <w:p w14:paraId="0369F1C5">
      <w:pPr>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1、供应商应服从</w:t>
      </w:r>
      <w:r>
        <w:rPr>
          <w:rFonts w:hint="eastAsia" w:ascii="宋体" w:hAnsi="宋体" w:cs="宋体"/>
          <w:color w:val="auto"/>
          <w:sz w:val="21"/>
          <w:szCs w:val="21"/>
          <w:highlight w:val="none"/>
          <w:lang w:eastAsia="zh-CN"/>
        </w:rPr>
        <w:t>怀化经济开发区舞水国有资产经营管理有限责任公司</w:t>
      </w:r>
      <w:r>
        <w:rPr>
          <w:rFonts w:hint="eastAsia" w:ascii="宋体" w:hAnsi="宋体" w:eastAsia="宋体" w:cs="宋体"/>
          <w:color w:val="auto"/>
          <w:sz w:val="21"/>
          <w:szCs w:val="21"/>
          <w:highlight w:val="none"/>
        </w:rPr>
        <w:t>的监督和管理。</w:t>
      </w:r>
    </w:p>
    <w:p w14:paraId="73C548AF">
      <w:pPr>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2、供应商接受</w:t>
      </w:r>
      <w:r>
        <w:rPr>
          <w:rFonts w:hint="eastAsia" w:ascii="宋体" w:hAnsi="宋体" w:eastAsia="宋体" w:cs="宋体"/>
          <w:color w:val="auto"/>
          <w:sz w:val="21"/>
          <w:szCs w:val="21"/>
          <w:highlight w:val="none"/>
          <w:lang w:eastAsia="zh-CN"/>
        </w:rPr>
        <w:t>鉴定</w:t>
      </w:r>
      <w:r>
        <w:rPr>
          <w:rFonts w:hint="eastAsia" w:ascii="宋体" w:hAnsi="宋体" w:eastAsia="宋体" w:cs="宋体"/>
          <w:color w:val="auto"/>
          <w:sz w:val="21"/>
          <w:szCs w:val="21"/>
          <w:highlight w:val="none"/>
        </w:rPr>
        <w:t>任务后，应按照合同约定履行义务,按时按质完成受托项目的</w:t>
      </w:r>
      <w:r>
        <w:rPr>
          <w:rFonts w:hint="eastAsia" w:ascii="宋体" w:hAnsi="宋体" w:eastAsia="宋体" w:cs="宋体"/>
          <w:color w:val="auto"/>
          <w:sz w:val="21"/>
          <w:szCs w:val="21"/>
          <w:highlight w:val="none"/>
          <w:lang w:eastAsia="zh-CN"/>
        </w:rPr>
        <w:t>鉴定、评估</w:t>
      </w:r>
      <w:r>
        <w:rPr>
          <w:rFonts w:hint="eastAsia" w:ascii="宋体" w:hAnsi="宋体" w:eastAsia="宋体" w:cs="宋体"/>
          <w:color w:val="auto"/>
          <w:sz w:val="21"/>
          <w:szCs w:val="21"/>
          <w:highlight w:val="none"/>
        </w:rPr>
        <w:t>服务,不得擅自将项目转让给他人。</w:t>
      </w:r>
    </w:p>
    <w:p w14:paraId="6BDA801D">
      <w:pPr>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3、供应商应自觉遵守如下执业要求：</w:t>
      </w:r>
    </w:p>
    <w:p w14:paraId="7AE10784">
      <w:pPr>
        <w:spacing w:line="360" w:lineRule="auto"/>
        <w:ind w:firstLine="319" w:firstLineChars="15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（1）能够恪守独立、客观、公正的原则，遵守法律法规和</w:t>
      </w:r>
      <w:r>
        <w:rPr>
          <w:rFonts w:hint="eastAsia" w:ascii="宋体" w:hAnsi="宋体" w:eastAsia="宋体" w:cs="宋体"/>
          <w:color w:val="auto"/>
          <w:sz w:val="21"/>
          <w:szCs w:val="21"/>
          <w:highlight w:val="none"/>
          <w:lang w:eastAsia="zh-CN"/>
        </w:rPr>
        <w:t>规范要求</w:t>
      </w:r>
      <w:r>
        <w:rPr>
          <w:rFonts w:hint="eastAsia" w:ascii="宋体" w:hAnsi="宋体" w:eastAsia="宋体" w:cs="宋体"/>
          <w:color w:val="auto"/>
          <w:sz w:val="21"/>
          <w:szCs w:val="21"/>
          <w:highlight w:val="none"/>
        </w:rPr>
        <w:t>的准则，具有良好的职业道德；</w:t>
      </w:r>
    </w:p>
    <w:p w14:paraId="3B4B2464">
      <w:pPr>
        <w:spacing w:line="360" w:lineRule="auto"/>
        <w:ind w:firstLine="319" w:firstLineChars="15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（2）能按委托方提供</w:t>
      </w:r>
      <w:r>
        <w:rPr>
          <w:rFonts w:hint="eastAsia" w:ascii="宋体" w:hAnsi="宋体" w:eastAsia="宋体" w:cs="宋体"/>
          <w:color w:val="auto"/>
          <w:sz w:val="21"/>
          <w:szCs w:val="21"/>
          <w:highlight w:val="none"/>
          <w:lang w:eastAsia="zh-CN"/>
        </w:rPr>
        <w:t>委托信息提供鉴定</w:t>
      </w:r>
      <w:r>
        <w:rPr>
          <w:rFonts w:hint="eastAsia" w:ascii="宋体" w:hAnsi="宋体" w:eastAsia="宋体" w:cs="宋体"/>
          <w:color w:val="auto"/>
          <w:sz w:val="21"/>
          <w:szCs w:val="21"/>
          <w:highlight w:val="none"/>
        </w:rPr>
        <w:t>报告</w:t>
      </w:r>
      <w:r>
        <w:rPr>
          <w:rFonts w:hint="eastAsia" w:ascii="宋体" w:hAnsi="宋体" w:eastAsia="宋体" w:cs="宋体"/>
          <w:color w:val="auto"/>
          <w:sz w:val="21"/>
          <w:szCs w:val="21"/>
          <w:highlight w:val="none"/>
          <w:lang w:eastAsia="zh-CN"/>
        </w:rPr>
        <w:t>和快速鉴定现场评估报告</w:t>
      </w:r>
      <w:r>
        <w:rPr>
          <w:rFonts w:hint="eastAsia" w:ascii="宋体" w:hAnsi="宋体" w:eastAsia="宋体" w:cs="宋体"/>
          <w:color w:val="auto"/>
          <w:sz w:val="21"/>
          <w:szCs w:val="21"/>
          <w:highlight w:val="none"/>
        </w:rPr>
        <w:t>，并确保报告的真实性、合法性、完整性；</w:t>
      </w:r>
    </w:p>
    <w:p w14:paraId="3E08E372">
      <w:pPr>
        <w:spacing w:line="360" w:lineRule="auto"/>
        <w:ind w:firstLine="319" w:firstLineChars="15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（3）具有良好的内部质量控制制度；</w:t>
      </w:r>
    </w:p>
    <w:p w14:paraId="0E37111F">
      <w:pPr>
        <w:spacing w:line="360" w:lineRule="auto"/>
        <w:ind w:firstLine="319" w:firstLineChars="15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（4）应站在中立的立场上</w:t>
      </w:r>
      <w:r>
        <w:rPr>
          <w:rFonts w:hint="eastAsia" w:ascii="宋体" w:hAnsi="宋体" w:eastAsia="宋体" w:cs="宋体"/>
          <w:color w:val="auto"/>
          <w:sz w:val="21"/>
          <w:szCs w:val="21"/>
          <w:highlight w:val="none"/>
          <w:lang w:eastAsia="zh-CN"/>
        </w:rPr>
        <w:t>出具真实可靠的鉴定、评估结</w:t>
      </w:r>
      <w:r>
        <w:rPr>
          <w:rFonts w:hint="eastAsia" w:ascii="宋体" w:hAnsi="宋体" w:eastAsia="宋体" w:cs="宋体"/>
          <w:color w:val="auto"/>
          <w:sz w:val="21"/>
          <w:szCs w:val="21"/>
          <w:highlight w:val="none"/>
        </w:rPr>
        <w:t>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作出的结论应有充分的依据；</w:t>
      </w:r>
    </w:p>
    <w:p w14:paraId="0773404F">
      <w:pPr>
        <w:spacing w:line="360" w:lineRule="auto"/>
        <w:ind w:firstLine="319" w:firstLineChars="15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（5）在</w:t>
      </w:r>
      <w:r>
        <w:rPr>
          <w:rFonts w:hint="eastAsia" w:ascii="宋体" w:hAnsi="宋体" w:eastAsia="宋体" w:cs="宋体"/>
          <w:color w:val="auto"/>
          <w:sz w:val="21"/>
          <w:szCs w:val="21"/>
          <w:highlight w:val="none"/>
          <w:lang w:eastAsia="zh-CN"/>
        </w:rPr>
        <w:t>鉴定、评估</w:t>
      </w:r>
      <w:r>
        <w:rPr>
          <w:rFonts w:hint="eastAsia" w:ascii="宋体" w:hAnsi="宋体" w:eastAsia="宋体" w:cs="宋体"/>
          <w:color w:val="auto"/>
          <w:sz w:val="21"/>
          <w:szCs w:val="21"/>
          <w:highlight w:val="none"/>
        </w:rPr>
        <w:t>工作过程中，坚持独立、客观、公正的原则实施业务，认真执行有关法律和法规，对出具的</w:t>
      </w:r>
      <w:r>
        <w:rPr>
          <w:rFonts w:hint="eastAsia" w:ascii="宋体" w:hAnsi="宋体" w:eastAsia="宋体" w:cs="宋体"/>
          <w:color w:val="auto"/>
          <w:sz w:val="21"/>
          <w:szCs w:val="21"/>
          <w:highlight w:val="none"/>
          <w:lang w:eastAsia="zh-CN"/>
        </w:rPr>
        <w:t>鉴定、评估</w:t>
      </w:r>
      <w:r>
        <w:rPr>
          <w:rFonts w:hint="eastAsia" w:ascii="宋体" w:hAnsi="宋体" w:eastAsia="宋体" w:cs="宋体"/>
          <w:color w:val="auto"/>
          <w:sz w:val="21"/>
          <w:szCs w:val="21"/>
          <w:highlight w:val="none"/>
        </w:rPr>
        <w:t>报告负相应的法律责任；</w:t>
      </w:r>
    </w:p>
    <w:p w14:paraId="0F4861E5">
      <w:pPr>
        <w:spacing w:line="360" w:lineRule="auto"/>
        <w:ind w:firstLine="319" w:firstLineChars="15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（6）供应商及其从业人员应遵守职业道德，对委托人提供的内部资料和咨询结果，严守秘密；</w:t>
      </w:r>
    </w:p>
    <w:p w14:paraId="31D469BC">
      <w:pPr>
        <w:spacing w:line="360" w:lineRule="auto"/>
        <w:ind w:firstLine="319" w:firstLineChars="15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（7）供应商派驻现场的人员必须为投标书中或合同中承诺的人员，否则视为违约。</w:t>
      </w:r>
    </w:p>
    <w:p w14:paraId="08F64FA4">
      <w:pPr>
        <w:spacing w:line="360" w:lineRule="auto"/>
        <w:ind w:firstLine="319" w:firstLineChars="15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（8）供应商必须制定详细的</w:t>
      </w:r>
      <w:r>
        <w:rPr>
          <w:rFonts w:hint="eastAsia" w:ascii="宋体" w:hAnsi="宋体" w:eastAsia="宋体" w:cs="宋体"/>
          <w:color w:val="auto"/>
          <w:sz w:val="21"/>
          <w:szCs w:val="21"/>
          <w:highlight w:val="none"/>
          <w:lang w:eastAsia="zh-CN"/>
        </w:rPr>
        <w:t>鉴定、评估</w:t>
      </w:r>
      <w:r>
        <w:rPr>
          <w:rFonts w:hint="eastAsia" w:ascii="宋体" w:hAnsi="宋体" w:eastAsia="宋体" w:cs="宋体"/>
          <w:color w:val="auto"/>
          <w:sz w:val="21"/>
          <w:szCs w:val="21"/>
          <w:highlight w:val="none"/>
        </w:rPr>
        <w:t>实施方案，包括人财物的投入计划、质量进度控制计划、工作细则等，并经委托人同意后才能实施；</w:t>
      </w:r>
    </w:p>
    <w:p w14:paraId="326EC879">
      <w:pPr>
        <w:spacing w:line="360" w:lineRule="auto"/>
        <w:ind w:firstLine="319" w:firstLineChars="152"/>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（9）按约定时间内提交出具相关</w:t>
      </w:r>
      <w:r>
        <w:rPr>
          <w:rFonts w:hint="eastAsia" w:ascii="宋体" w:hAnsi="宋体" w:eastAsia="宋体" w:cs="宋体"/>
          <w:color w:val="auto"/>
          <w:sz w:val="21"/>
          <w:szCs w:val="21"/>
          <w:highlight w:val="none"/>
          <w:lang w:eastAsia="zh-CN"/>
        </w:rPr>
        <w:t>鉴定、评估</w:t>
      </w:r>
      <w:r>
        <w:rPr>
          <w:rFonts w:hint="eastAsia" w:ascii="宋体" w:hAnsi="宋体" w:eastAsia="宋体" w:cs="宋体"/>
          <w:color w:val="auto"/>
          <w:sz w:val="21"/>
          <w:szCs w:val="21"/>
          <w:highlight w:val="none"/>
        </w:rPr>
        <w:t>报告；</w:t>
      </w:r>
    </w:p>
    <w:p w14:paraId="26C169B0">
      <w:pPr>
        <w:keepNext w:val="0"/>
        <w:keepLines w:val="0"/>
        <w:pageBreakBefore w:val="0"/>
        <w:widowControl w:val="0"/>
        <w:kinsoku/>
        <w:wordWrap/>
        <w:overflowPunct/>
        <w:topLinePunct w:val="0"/>
        <w:autoSpaceDE/>
        <w:autoSpaceDN/>
        <w:bidi w:val="0"/>
        <w:adjustRightInd/>
        <w:snapToGrid w:val="0"/>
        <w:spacing w:line="390" w:lineRule="exact"/>
        <w:textAlignment w:val="auto"/>
        <w:rPr>
          <w:rFonts w:hint="eastAsia" w:ascii="宋体" w:hAnsi="宋体" w:eastAsia="宋体" w:cs="宋体"/>
          <w:b/>
          <w:bCs/>
          <w:color w:val="auto"/>
          <w:sz w:val="21"/>
          <w:szCs w:val="21"/>
          <w:highlight w:val="none"/>
        </w:rPr>
      </w:pPr>
      <w:bookmarkStart w:id="34" w:name="_Toc11645"/>
      <w:r>
        <w:rPr>
          <w:rFonts w:hint="eastAsia" w:ascii="宋体" w:hAnsi="宋体" w:cs="宋体"/>
          <w:b/>
          <w:bCs/>
          <w:color w:val="auto"/>
          <w:sz w:val="21"/>
          <w:szCs w:val="21"/>
          <w:highlight w:val="none"/>
          <w:lang w:val="en-US" w:eastAsia="zh-CN"/>
        </w:rPr>
        <w:t>七</w:t>
      </w:r>
      <w:r>
        <w:rPr>
          <w:rFonts w:hint="eastAsia" w:ascii="宋体" w:hAnsi="宋体" w:eastAsia="宋体" w:cs="宋体"/>
          <w:b/>
          <w:bCs/>
          <w:color w:val="auto"/>
          <w:sz w:val="21"/>
          <w:szCs w:val="21"/>
          <w:highlight w:val="none"/>
        </w:rPr>
        <w:t>、保密</w:t>
      </w:r>
      <w:r>
        <w:rPr>
          <w:rFonts w:hint="eastAsia" w:ascii="宋体" w:hAnsi="宋体" w:eastAsia="宋体" w:cs="宋体"/>
          <w:b/>
          <w:color w:val="auto"/>
          <w:sz w:val="21"/>
          <w:szCs w:val="21"/>
          <w:highlight w:val="none"/>
        </w:rPr>
        <w:t>承诺</w:t>
      </w:r>
      <w:r>
        <w:rPr>
          <w:rFonts w:hint="eastAsia" w:ascii="宋体" w:hAnsi="宋体" w:eastAsia="宋体" w:cs="宋体"/>
          <w:b/>
          <w:bCs/>
          <w:color w:val="auto"/>
          <w:sz w:val="21"/>
          <w:szCs w:val="21"/>
          <w:highlight w:val="none"/>
        </w:rPr>
        <w:t>要求</w:t>
      </w:r>
      <w:bookmarkEnd w:id="34"/>
    </w:p>
    <w:p w14:paraId="5A6A7BA7">
      <w:pPr>
        <w:keepNext w:val="0"/>
        <w:keepLines w:val="0"/>
        <w:pageBreakBefore w:val="0"/>
        <w:widowControl w:val="0"/>
        <w:kinsoku/>
        <w:wordWrap/>
        <w:overflowPunct/>
        <w:topLinePunct w:val="0"/>
        <w:autoSpaceDE/>
        <w:autoSpaceDN/>
        <w:bidi w:val="0"/>
        <w:adjustRightInd/>
        <w:snapToGrid w:val="0"/>
        <w:spacing w:before="156" w:after="156" w:line="39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（1）供应商应保证其公司人员在服务期间所接触的各种文件，数据等严格保密，不得向第三方透露。</w:t>
      </w:r>
    </w:p>
    <w:p w14:paraId="79C08574">
      <w:pPr>
        <w:keepNext w:val="0"/>
        <w:keepLines w:val="0"/>
        <w:pageBreakBefore w:val="0"/>
        <w:widowControl w:val="0"/>
        <w:kinsoku/>
        <w:wordWrap/>
        <w:overflowPunct/>
        <w:topLinePunct w:val="0"/>
        <w:autoSpaceDE/>
        <w:autoSpaceDN/>
        <w:bidi w:val="0"/>
        <w:adjustRightInd/>
        <w:snapToGrid w:val="0"/>
        <w:spacing w:before="156" w:after="156" w:line="390" w:lineRule="exact"/>
        <w:ind w:left="420" w:left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（2）供应商应当严格遵守相关规定，严禁泄漏秘密。供应商应保证其公司人员</w:t>
      </w:r>
    </w:p>
    <w:p w14:paraId="74A62D7D">
      <w:pPr>
        <w:keepNext w:val="0"/>
        <w:keepLines w:val="0"/>
        <w:pageBreakBefore w:val="0"/>
        <w:widowControl w:val="0"/>
        <w:kinsoku/>
        <w:wordWrap/>
        <w:overflowPunct/>
        <w:topLinePunct w:val="0"/>
        <w:autoSpaceDE/>
        <w:autoSpaceDN/>
        <w:bidi w:val="0"/>
        <w:adjustRightInd/>
        <w:snapToGrid w:val="0"/>
        <w:spacing w:before="156" w:after="156" w:line="39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在采购方服务期间所接触的各种文件，数据、信息等严格保密，不得向第三方透露。</w:t>
      </w:r>
    </w:p>
    <w:p w14:paraId="56A8EE74">
      <w:pPr>
        <w:pStyle w:val="2"/>
        <w:numPr>
          <w:ilvl w:val="0"/>
          <w:numId w:val="3"/>
        </w:num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付款方式</w:t>
      </w:r>
    </w:p>
    <w:p w14:paraId="3CA12226">
      <w:pPr>
        <w:pStyle w:val="3"/>
        <w:numPr>
          <w:ilvl w:val="0"/>
          <w:numId w:val="0"/>
        </w:numPr>
        <w:ind w:firstLine="421"/>
        <w:rPr>
          <w:rFonts w:hint="eastAsia"/>
          <w:lang w:val="en-US" w:eastAsia="zh-CN"/>
        </w:rPr>
      </w:pPr>
      <w:r>
        <w:rPr>
          <w:rFonts w:hint="eastAsia"/>
          <w:lang w:val="en-US" w:eastAsia="zh-CN"/>
        </w:rPr>
        <w:t>双方合同约定。</w:t>
      </w:r>
    </w:p>
    <w:p w14:paraId="0B2A325D">
      <w:pPr>
        <w:pStyle w:val="3"/>
        <w:numPr>
          <w:ilvl w:val="0"/>
          <w:numId w:val="0"/>
        </w:numPr>
        <w:ind w:firstLine="421"/>
        <w:rPr>
          <w:rFonts w:hint="default"/>
          <w:lang w:val="en-US" w:eastAsia="zh-CN"/>
        </w:rPr>
      </w:pPr>
    </w:p>
    <w:p w14:paraId="74916D0F">
      <w:pPr>
        <w:autoSpaceDE w:val="0"/>
        <w:autoSpaceDN w:val="0"/>
        <w:adjustRightInd w:val="0"/>
        <w:ind w:firstLine="210" w:firstLineChars="100"/>
        <w:rPr>
          <w:rFonts w:ascii="宋体" w:cs="宋体"/>
          <w:color w:val="auto"/>
          <w:szCs w:val="21"/>
          <w:lang w:val="zh-CN"/>
        </w:rPr>
      </w:pPr>
      <w:r>
        <w:rPr>
          <w:rFonts w:hint="eastAsia" w:ascii="宋体" w:hAnsi="宋体" w:eastAsia="宋体" w:cs="宋体"/>
          <w:b/>
          <w:bCs/>
          <w:color w:val="auto"/>
          <w:sz w:val="21"/>
          <w:szCs w:val="21"/>
          <w:highlight w:val="none"/>
        </w:rPr>
        <w:t>对于上述项目服务要求，供应商应在响应文件中进行回应，作出承诺及说明，否则响应无效。</w:t>
      </w:r>
    </w:p>
    <w:p w14:paraId="177C270D">
      <w:pPr>
        <w:adjustRightInd w:val="0"/>
        <w:snapToGrid w:val="0"/>
        <w:spacing w:line="440" w:lineRule="exact"/>
        <w:rPr>
          <w:rFonts w:ascii="宋体" w:hAnsi="宋体"/>
          <w:szCs w:val="21"/>
        </w:rPr>
      </w:pPr>
    </w:p>
    <w:p w14:paraId="66CBE247">
      <w:pPr>
        <w:rPr>
          <w:color w:val="FF0000"/>
        </w:rPr>
      </w:pPr>
      <w:r>
        <w:br w:type="page"/>
      </w:r>
    </w:p>
    <w:p w14:paraId="56E02241">
      <w:pPr>
        <w:pStyle w:val="5"/>
        <w:jc w:val="both"/>
        <w:rPr>
          <w:rFonts w:ascii="宋体" w:hAnsi="宋体" w:eastAsia="宋体" w:cs="宋体"/>
          <w:b/>
          <w:sz w:val="15"/>
          <w:szCs w:val="15"/>
        </w:rPr>
        <w:sectPr>
          <w:pgSz w:w="11906" w:h="16838"/>
          <w:pgMar w:top="1587" w:right="1587" w:bottom="1474" w:left="1474" w:header="851" w:footer="992" w:gutter="0"/>
          <w:cols w:space="720" w:num="1"/>
          <w:docGrid w:type="linesAndChars" w:linePitch="312" w:charSpace="121"/>
        </w:sectPr>
      </w:pPr>
    </w:p>
    <w:p w14:paraId="30151AB0">
      <w:pPr>
        <w:rPr>
          <w:rFonts w:ascii="宋体" w:hAnsi="宋体"/>
          <w:b/>
          <w:szCs w:val="21"/>
        </w:rPr>
      </w:pPr>
      <w:r>
        <w:rPr>
          <w:rFonts w:hint="eastAsia" w:ascii="宋体" w:hAnsi="宋体"/>
          <w:b/>
          <w:szCs w:val="21"/>
        </w:rPr>
        <w:t>竞争性磋商采购方式</w:t>
      </w:r>
      <w:r>
        <w:rPr>
          <w:rFonts w:hint="eastAsia" w:ascii="宋体" w:hAnsi="宋体"/>
          <w:b/>
          <w:szCs w:val="21"/>
          <w:lang w:val="en-US" w:eastAsia="zh-CN"/>
        </w:rPr>
        <w:t>评审</w:t>
      </w:r>
      <w:r>
        <w:rPr>
          <w:rFonts w:hint="eastAsia" w:ascii="宋体" w:hAnsi="宋体"/>
          <w:b/>
          <w:szCs w:val="21"/>
        </w:rPr>
        <w:t>因素</w:t>
      </w:r>
      <w:r>
        <w:rPr>
          <w:rFonts w:hint="eastAsia" w:ascii="宋体" w:hAnsi="宋体"/>
          <w:b/>
          <w:szCs w:val="21"/>
          <w:lang w:val="en-US" w:eastAsia="zh-CN"/>
        </w:rPr>
        <w:t>和</w:t>
      </w:r>
      <w:r>
        <w:rPr>
          <w:rFonts w:hint="eastAsia" w:ascii="宋体" w:hAnsi="宋体"/>
          <w:b/>
          <w:szCs w:val="21"/>
        </w:rPr>
        <w:t>标准</w:t>
      </w:r>
    </w:p>
    <w:p w14:paraId="69600EFC">
      <w:pPr>
        <w:spacing w:line="480" w:lineRule="atLeast"/>
        <w:ind w:firstLine="205" w:firstLineChars="98"/>
        <w:rPr>
          <w:rFonts w:ascii="宋体" w:hAnsi="宋体"/>
          <w:b/>
          <w:bCs/>
          <w:color w:val="000000"/>
          <w:szCs w:val="21"/>
        </w:rPr>
      </w:pPr>
      <w:r>
        <w:rPr>
          <w:rFonts w:hint="eastAsia" w:ascii="宋体" w:hAnsi="宋体"/>
          <w:b/>
          <w:color w:val="000000"/>
          <w:szCs w:val="21"/>
        </w:rPr>
        <w:t>（一）分数计算方法</w:t>
      </w:r>
    </w:p>
    <w:p w14:paraId="3312F801">
      <w:pPr>
        <w:spacing w:line="480" w:lineRule="atLeast"/>
        <w:ind w:firstLine="420" w:firstLineChars="200"/>
        <w:rPr>
          <w:rFonts w:ascii="宋体" w:hAnsi="宋体"/>
          <w:bCs/>
          <w:color w:val="000000"/>
          <w:szCs w:val="21"/>
        </w:rPr>
      </w:pPr>
      <w:r>
        <w:rPr>
          <w:rFonts w:hint="eastAsia" w:ascii="宋体" w:hAnsi="宋体"/>
          <w:color w:val="000000"/>
          <w:szCs w:val="21"/>
        </w:rPr>
        <w:t>1、各评委将各项评分因素的得分打出，</w:t>
      </w:r>
      <w:r>
        <w:rPr>
          <w:rFonts w:hint="eastAsia" w:ascii="宋体" w:hAnsi="宋体"/>
          <w:bCs/>
          <w:color w:val="000000"/>
          <w:szCs w:val="21"/>
        </w:rPr>
        <w:t>用各项总分乘以权值为各项得分，累加分数得出投标人的分数。</w:t>
      </w:r>
    </w:p>
    <w:p w14:paraId="17474E2D">
      <w:pPr>
        <w:tabs>
          <w:tab w:val="left" w:pos="8280"/>
        </w:tabs>
        <w:spacing w:line="480" w:lineRule="atLeast"/>
        <w:ind w:firstLine="420" w:firstLineChars="200"/>
        <w:rPr>
          <w:rFonts w:ascii="宋体" w:hAnsi="宋体"/>
          <w:b/>
          <w:bCs/>
          <w:color w:val="000000"/>
          <w:szCs w:val="21"/>
        </w:rPr>
      </w:pPr>
      <w:r>
        <w:rPr>
          <w:rFonts w:hint="eastAsia" w:ascii="宋体" w:hAnsi="宋体"/>
          <w:color w:val="000000"/>
          <w:szCs w:val="21"/>
        </w:rPr>
        <w:t>2、将各评委分数汇总，取平均值为投标人此项目的评标总得分。</w:t>
      </w:r>
    </w:p>
    <w:p w14:paraId="1B16DDA2">
      <w:pPr>
        <w:tabs>
          <w:tab w:val="left" w:pos="8280"/>
        </w:tabs>
        <w:spacing w:line="480" w:lineRule="atLeast"/>
        <w:ind w:firstLine="200"/>
        <w:rPr>
          <w:rFonts w:ascii="宋体" w:hAnsi="宋体"/>
          <w:b/>
          <w:bCs/>
          <w:color w:val="000000"/>
          <w:szCs w:val="21"/>
        </w:rPr>
      </w:pPr>
      <w:r>
        <w:rPr>
          <w:rFonts w:hint="eastAsia" w:ascii="宋体" w:hAnsi="宋体"/>
          <w:b/>
          <w:bCs/>
          <w:color w:val="000000"/>
          <w:szCs w:val="21"/>
        </w:rPr>
        <w:t xml:space="preserve"> </w:t>
      </w:r>
      <w:r>
        <w:rPr>
          <w:rFonts w:hint="eastAsia" w:ascii="宋体" w:hAnsi="宋体"/>
          <w:b/>
          <w:szCs w:val="21"/>
        </w:rPr>
        <w:t>（二）评标方法及标准</w:t>
      </w:r>
    </w:p>
    <w:p w14:paraId="75E3079A">
      <w:pPr>
        <w:adjustRightInd w:val="0"/>
        <w:snapToGrid w:val="0"/>
        <w:spacing w:line="360" w:lineRule="auto"/>
        <w:rPr>
          <w:b/>
          <w:kern w:val="0"/>
          <w:szCs w:val="21"/>
        </w:rPr>
      </w:pPr>
      <w:r>
        <w:rPr>
          <w:rFonts w:hint="eastAsia" w:ascii="宋体" w:hAnsi="宋体"/>
          <w:szCs w:val="21"/>
        </w:rPr>
        <w:t xml:space="preserve">   本次招标以综合评比得分最高的投标人为中标供应商，综合得分相同的，评标委员会依据投标文件的优劣表决出中标供应商。</w:t>
      </w:r>
      <w:r>
        <w:rPr>
          <w:rFonts w:hint="eastAsia"/>
          <w:kern w:val="0"/>
          <w:sz w:val="26"/>
          <w:szCs w:val="26"/>
        </w:rPr>
        <w:t xml:space="preserve"> </w:t>
      </w:r>
      <w:r>
        <w:rPr>
          <w:rFonts w:hint="eastAsia"/>
          <w:b/>
          <w:kern w:val="0"/>
          <w:szCs w:val="21"/>
        </w:rPr>
        <w:t xml:space="preserve">  </w:t>
      </w:r>
    </w:p>
    <w:tbl>
      <w:tblPr>
        <w:tblStyle w:val="37"/>
        <w:tblpPr w:leftFromText="180" w:rightFromText="180" w:vertAnchor="text" w:tblpY="1"/>
        <w:tblOverlap w:val="never"/>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410"/>
      </w:tblGrid>
      <w:tr w14:paraId="76959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4719" w:type="dxa"/>
          </w:tcPr>
          <w:p w14:paraId="31889DCC">
            <w:pPr>
              <w:snapToGrid w:val="0"/>
              <w:spacing w:line="480" w:lineRule="atLeast"/>
              <w:jc w:val="center"/>
              <w:rPr>
                <w:rFonts w:ascii="宋体" w:hAnsi="宋体" w:cs="Arial"/>
                <w:b/>
                <w:color w:val="auto"/>
                <w:szCs w:val="21"/>
              </w:rPr>
            </w:pPr>
            <w:r>
              <w:rPr>
                <w:rFonts w:hint="eastAsia" w:ascii="宋体" w:hAnsi="宋体" w:cs="Arial"/>
                <w:b/>
                <w:color w:val="auto"/>
                <w:szCs w:val="21"/>
                <w:lang w:val="en-US" w:eastAsia="zh-CN"/>
              </w:rPr>
              <w:t>评审</w:t>
            </w:r>
            <w:r>
              <w:rPr>
                <w:rFonts w:hint="eastAsia" w:ascii="宋体" w:hAnsi="宋体" w:cs="Arial"/>
                <w:b/>
                <w:color w:val="auto"/>
                <w:szCs w:val="21"/>
              </w:rPr>
              <w:t>因素</w:t>
            </w:r>
          </w:p>
        </w:tc>
        <w:tc>
          <w:tcPr>
            <w:tcW w:w="4410" w:type="dxa"/>
          </w:tcPr>
          <w:p w14:paraId="10DA5B89">
            <w:pPr>
              <w:snapToGrid w:val="0"/>
              <w:spacing w:line="480" w:lineRule="atLeast"/>
              <w:jc w:val="center"/>
              <w:rPr>
                <w:rFonts w:ascii="宋体" w:hAnsi="宋体" w:cs="Arial"/>
                <w:b/>
                <w:color w:val="auto"/>
                <w:szCs w:val="21"/>
              </w:rPr>
            </w:pPr>
            <w:r>
              <w:rPr>
                <w:rFonts w:hint="eastAsia" w:ascii="宋体" w:hAnsi="宋体" w:cs="Arial"/>
                <w:b/>
                <w:color w:val="auto"/>
                <w:szCs w:val="21"/>
              </w:rPr>
              <w:t>权值分配</w:t>
            </w:r>
          </w:p>
        </w:tc>
      </w:tr>
      <w:tr w14:paraId="11BD5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4719" w:type="dxa"/>
          </w:tcPr>
          <w:p w14:paraId="729F164B">
            <w:pPr>
              <w:snapToGrid w:val="0"/>
              <w:spacing w:line="480" w:lineRule="atLeast"/>
              <w:jc w:val="center"/>
              <w:rPr>
                <w:rFonts w:ascii="宋体" w:hAnsi="宋体" w:cs="Arial"/>
                <w:color w:val="auto"/>
                <w:szCs w:val="21"/>
              </w:rPr>
            </w:pPr>
            <w:r>
              <w:rPr>
                <w:rFonts w:hint="eastAsia" w:ascii="宋体" w:hAnsi="宋体" w:cs="Arial"/>
                <w:color w:val="auto"/>
                <w:szCs w:val="21"/>
              </w:rPr>
              <w:t>价格</w:t>
            </w:r>
          </w:p>
        </w:tc>
        <w:tc>
          <w:tcPr>
            <w:tcW w:w="4410" w:type="dxa"/>
          </w:tcPr>
          <w:p w14:paraId="20282992">
            <w:pPr>
              <w:snapToGrid w:val="0"/>
              <w:spacing w:line="480" w:lineRule="atLeast"/>
              <w:jc w:val="center"/>
              <w:rPr>
                <w:rFonts w:ascii="宋体" w:hAnsi="宋体" w:cs="Arial"/>
                <w:color w:val="auto"/>
                <w:szCs w:val="21"/>
              </w:rPr>
            </w:pPr>
            <w:r>
              <w:rPr>
                <w:rFonts w:hint="eastAsia" w:ascii="宋体" w:hAnsi="宋体" w:cs="Arial"/>
                <w:color w:val="auto"/>
                <w:szCs w:val="21"/>
                <w:lang w:val="en-US" w:eastAsia="zh-CN"/>
              </w:rPr>
              <w:t>15</w:t>
            </w:r>
            <w:r>
              <w:rPr>
                <w:rFonts w:hint="eastAsia" w:ascii="宋体" w:hAnsi="宋体" w:cs="Arial"/>
                <w:color w:val="auto"/>
                <w:szCs w:val="21"/>
              </w:rPr>
              <w:t>分</w:t>
            </w:r>
          </w:p>
        </w:tc>
      </w:tr>
      <w:tr w14:paraId="7B9AF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4719" w:type="dxa"/>
            <w:vAlign w:val="center"/>
          </w:tcPr>
          <w:p w14:paraId="78CC628A">
            <w:pPr>
              <w:snapToGrid w:val="0"/>
              <w:spacing w:line="480" w:lineRule="atLeast"/>
              <w:jc w:val="center"/>
              <w:rPr>
                <w:rFonts w:ascii="宋体" w:hAnsi="宋体" w:cs="Arial"/>
                <w:color w:val="auto"/>
                <w:szCs w:val="21"/>
              </w:rPr>
            </w:pPr>
            <w:r>
              <w:rPr>
                <w:rFonts w:hint="eastAsia" w:ascii="宋体" w:hAnsi="宋体"/>
                <w:color w:val="auto"/>
                <w:szCs w:val="21"/>
              </w:rPr>
              <w:t>技术</w:t>
            </w:r>
          </w:p>
        </w:tc>
        <w:tc>
          <w:tcPr>
            <w:tcW w:w="4410" w:type="dxa"/>
            <w:vAlign w:val="center"/>
          </w:tcPr>
          <w:p w14:paraId="6947AC6A">
            <w:pPr>
              <w:snapToGrid w:val="0"/>
              <w:spacing w:line="480" w:lineRule="atLeast"/>
              <w:jc w:val="center"/>
              <w:rPr>
                <w:rFonts w:ascii="宋体" w:hAnsi="宋体" w:cs="Arial"/>
                <w:color w:val="auto"/>
                <w:szCs w:val="21"/>
              </w:rPr>
            </w:pPr>
            <w:r>
              <w:rPr>
                <w:rFonts w:hint="eastAsia" w:ascii="宋体" w:hAnsi="宋体" w:cs="Arial"/>
                <w:color w:val="auto"/>
                <w:szCs w:val="21"/>
                <w:lang w:val="en-US" w:eastAsia="zh-CN"/>
              </w:rPr>
              <w:t>65</w:t>
            </w:r>
            <w:r>
              <w:rPr>
                <w:rFonts w:hint="eastAsia" w:ascii="宋体" w:hAnsi="宋体" w:cs="Arial"/>
                <w:color w:val="auto"/>
                <w:szCs w:val="21"/>
              </w:rPr>
              <w:t>分</w:t>
            </w:r>
          </w:p>
        </w:tc>
      </w:tr>
      <w:tr w14:paraId="48760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4719" w:type="dxa"/>
            <w:vAlign w:val="center"/>
          </w:tcPr>
          <w:p w14:paraId="12719EF9">
            <w:pPr>
              <w:snapToGrid w:val="0"/>
              <w:spacing w:line="480" w:lineRule="atLeast"/>
              <w:jc w:val="center"/>
              <w:rPr>
                <w:rFonts w:ascii="宋体" w:hAnsi="宋体"/>
                <w:color w:val="auto"/>
                <w:szCs w:val="21"/>
              </w:rPr>
            </w:pPr>
            <w:r>
              <w:rPr>
                <w:rFonts w:hint="eastAsia" w:ascii="宋体" w:hAnsi="宋体"/>
                <w:color w:val="auto"/>
                <w:szCs w:val="21"/>
              </w:rPr>
              <w:t>商务</w:t>
            </w:r>
          </w:p>
        </w:tc>
        <w:tc>
          <w:tcPr>
            <w:tcW w:w="4410" w:type="dxa"/>
            <w:vAlign w:val="center"/>
          </w:tcPr>
          <w:p w14:paraId="2DC67091">
            <w:pPr>
              <w:snapToGrid w:val="0"/>
              <w:spacing w:line="480" w:lineRule="atLeast"/>
              <w:jc w:val="center"/>
              <w:rPr>
                <w:rFonts w:ascii="宋体" w:hAnsi="宋体" w:cs="Arial"/>
                <w:color w:val="auto"/>
                <w:szCs w:val="21"/>
              </w:rPr>
            </w:pPr>
            <w:r>
              <w:rPr>
                <w:rFonts w:hint="eastAsia" w:ascii="宋体" w:hAnsi="宋体" w:cs="Arial"/>
                <w:color w:val="auto"/>
                <w:szCs w:val="21"/>
                <w:lang w:val="en-US" w:eastAsia="zh-CN"/>
              </w:rPr>
              <w:t>20</w:t>
            </w:r>
            <w:r>
              <w:rPr>
                <w:rFonts w:hint="eastAsia" w:ascii="宋体" w:hAnsi="宋体" w:cs="Arial"/>
                <w:color w:val="auto"/>
                <w:szCs w:val="21"/>
              </w:rPr>
              <w:t>分</w:t>
            </w:r>
          </w:p>
        </w:tc>
      </w:tr>
      <w:tr w14:paraId="4F9D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4719" w:type="dxa"/>
            <w:vAlign w:val="center"/>
          </w:tcPr>
          <w:p w14:paraId="7B0F81F3">
            <w:pPr>
              <w:snapToGrid w:val="0"/>
              <w:spacing w:line="480" w:lineRule="atLeast"/>
              <w:jc w:val="center"/>
              <w:rPr>
                <w:rFonts w:ascii="宋体" w:hAnsi="宋体"/>
                <w:color w:val="auto"/>
                <w:szCs w:val="21"/>
              </w:rPr>
            </w:pPr>
            <w:r>
              <w:rPr>
                <w:rFonts w:hint="eastAsia" w:ascii="宋体" w:hAnsi="宋体"/>
                <w:color w:val="auto"/>
                <w:szCs w:val="21"/>
              </w:rPr>
              <w:t>总分</w:t>
            </w:r>
          </w:p>
        </w:tc>
        <w:tc>
          <w:tcPr>
            <w:tcW w:w="4410" w:type="dxa"/>
            <w:vAlign w:val="center"/>
          </w:tcPr>
          <w:p w14:paraId="4DDADA32">
            <w:pPr>
              <w:snapToGrid w:val="0"/>
              <w:spacing w:line="480" w:lineRule="atLeast"/>
              <w:jc w:val="center"/>
              <w:rPr>
                <w:rFonts w:ascii="宋体" w:hAnsi="宋体" w:cs="Arial"/>
                <w:color w:val="auto"/>
                <w:szCs w:val="21"/>
              </w:rPr>
            </w:pPr>
            <w:r>
              <w:rPr>
                <w:rFonts w:hint="eastAsia" w:ascii="宋体" w:hAnsi="宋体" w:cs="Arial"/>
                <w:color w:val="auto"/>
                <w:szCs w:val="21"/>
              </w:rPr>
              <w:t>100分</w:t>
            </w:r>
          </w:p>
        </w:tc>
      </w:tr>
    </w:tbl>
    <w:p w14:paraId="32DEFCDD">
      <w:pPr>
        <w:pStyle w:val="5"/>
      </w:pPr>
    </w:p>
    <w:p w14:paraId="73905FB6">
      <w:pPr>
        <w:rPr>
          <w:rFonts w:ascii="黑体" w:hAnsi="黑体" w:eastAsia="黑体"/>
          <w:b/>
          <w:sz w:val="28"/>
          <w:szCs w:val="28"/>
        </w:rPr>
      </w:pPr>
      <w:r>
        <w:rPr>
          <w:rFonts w:hint="eastAsia" w:ascii="黑体" w:hAnsi="黑体" w:eastAsia="黑体"/>
          <w:b/>
          <w:sz w:val="28"/>
          <w:szCs w:val="28"/>
        </w:rPr>
        <w:br w:type="page"/>
      </w:r>
    </w:p>
    <w:p w14:paraId="0A2745B8">
      <w:pPr>
        <w:adjustRightInd w:val="0"/>
        <w:snapToGrid w:val="0"/>
        <w:spacing w:before="156" w:beforeLines="50" w:line="360" w:lineRule="auto"/>
        <w:jc w:val="center"/>
        <w:rPr>
          <w:rFonts w:ascii="黑体" w:hAnsi="黑体" w:eastAsia="黑体"/>
          <w:b/>
          <w:color w:val="auto"/>
          <w:sz w:val="28"/>
          <w:szCs w:val="28"/>
        </w:rPr>
      </w:pPr>
      <w:r>
        <w:rPr>
          <w:rFonts w:hint="eastAsia" w:ascii="黑体" w:hAnsi="黑体" w:eastAsia="黑体"/>
          <w:b/>
          <w:color w:val="auto"/>
          <w:sz w:val="28"/>
          <w:szCs w:val="28"/>
          <w:lang w:val="en-US" w:eastAsia="zh-CN"/>
        </w:rPr>
        <w:t>评审因素和</w:t>
      </w:r>
      <w:r>
        <w:rPr>
          <w:rFonts w:hint="eastAsia" w:ascii="黑体" w:hAnsi="黑体" w:eastAsia="黑体"/>
          <w:b/>
          <w:color w:val="auto"/>
          <w:sz w:val="28"/>
          <w:szCs w:val="28"/>
        </w:rPr>
        <w:t>标准</w:t>
      </w:r>
    </w:p>
    <w:bookmarkEnd w:id="29"/>
    <w:tbl>
      <w:tblPr>
        <w:tblStyle w:val="37"/>
        <w:tblW w:w="0" w:type="auto"/>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1460"/>
        <w:gridCol w:w="5"/>
        <w:gridCol w:w="925"/>
        <w:gridCol w:w="5929"/>
      </w:tblGrid>
      <w:tr w14:paraId="119B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95" w:type="dxa"/>
            <w:shd w:val="clear" w:color="auto" w:fill="auto"/>
            <w:vAlign w:val="center"/>
          </w:tcPr>
          <w:p w14:paraId="2D6E1967">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kern w:val="0"/>
                <w:sz w:val="18"/>
                <w:szCs w:val="18"/>
                <w:lang w:val="en-US" w:eastAsia="zh-CN" w:bidi="ar"/>
              </w:rPr>
              <w:t>评审因素</w:t>
            </w:r>
          </w:p>
        </w:tc>
        <w:tc>
          <w:tcPr>
            <w:tcW w:w="1465" w:type="dxa"/>
            <w:gridSpan w:val="2"/>
            <w:shd w:val="clear" w:color="auto" w:fill="auto"/>
            <w:vAlign w:val="center"/>
          </w:tcPr>
          <w:p w14:paraId="097A19C1">
            <w:pPr>
              <w:widowControl/>
              <w:jc w:val="center"/>
              <w:textAlignment w:val="center"/>
              <w:rPr>
                <w:rFonts w:hint="default"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计分因素</w:t>
            </w:r>
          </w:p>
        </w:tc>
        <w:tc>
          <w:tcPr>
            <w:tcW w:w="925" w:type="dxa"/>
            <w:shd w:val="clear" w:color="auto" w:fill="auto"/>
            <w:vAlign w:val="center"/>
          </w:tcPr>
          <w:p w14:paraId="4337763E">
            <w:pPr>
              <w:widowControl/>
              <w:jc w:val="center"/>
              <w:textAlignment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bidi="ar"/>
              </w:rPr>
              <w:t>分值</w:t>
            </w:r>
          </w:p>
        </w:tc>
        <w:tc>
          <w:tcPr>
            <w:tcW w:w="5929" w:type="dxa"/>
            <w:shd w:val="clear" w:color="auto" w:fill="auto"/>
            <w:vAlign w:val="center"/>
          </w:tcPr>
          <w:p w14:paraId="1D234555">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val="en-US" w:eastAsia="zh-CN" w:bidi="ar"/>
              </w:rPr>
              <w:t>评审</w:t>
            </w:r>
            <w:r>
              <w:rPr>
                <w:rFonts w:hint="eastAsia" w:ascii="宋体" w:hAnsi="宋体" w:eastAsia="宋体" w:cs="宋体"/>
                <w:color w:val="auto"/>
                <w:kern w:val="0"/>
                <w:sz w:val="18"/>
                <w:szCs w:val="18"/>
                <w:lang w:bidi="ar"/>
              </w:rPr>
              <w:t>标准</w:t>
            </w:r>
          </w:p>
        </w:tc>
      </w:tr>
      <w:tr w14:paraId="437EC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1195" w:type="dxa"/>
            <w:shd w:val="clear" w:color="auto" w:fill="auto"/>
            <w:vAlign w:val="center"/>
          </w:tcPr>
          <w:p w14:paraId="179D2818">
            <w:pPr>
              <w:widowControl/>
              <w:jc w:val="left"/>
              <w:textAlignment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价格部分</w:t>
            </w:r>
          </w:p>
          <w:p w14:paraId="5AFE196E">
            <w:pPr>
              <w:widowControl/>
              <w:jc w:val="left"/>
              <w:textAlignment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（15分）</w:t>
            </w:r>
          </w:p>
        </w:tc>
        <w:tc>
          <w:tcPr>
            <w:tcW w:w="1460" w:type="dxa"/>
            <w:shd w:val="clear" w:color="auto" w:fill="auto"/>
            <w:vAlign w:val="center"/>
          </w:tcPr>
          <w:p w14:paraId="138258BE">
            <w:pPr>
              <w:jc w:val="center"/>
              <w:rPr>
                <w:rFonts w:ascii="宋体" w:hAnsi="宋体" w:eastAsia="宋体" w:cs="宋体"/>
                <w:color w:val="auto"/>
                <w:sz w:val="18"/>
                <w:szCs w:val="18"/>
              </w:rPr>
            </w:pPr>
            <w:r>
              <w:rPr>
                <w:rFonts w:hint="eastAsia" w:ascii="宋体" w:hAnsi="宋体" w:eastAsia="宋体" w:cs="宋体"/>
                <w:color w:val="auto"/>
                <w:sz w:val="21"/>
                <w:szCs w:val="21"/>
                <w:highlight w:val="none"/>
                <w:lang w:val="en-US" w:eastAsia="zh-CN"/>
              </w:rPr>
              <w:t>投标报</w:t>
            </w:r>
            <w:r>
              <w:rPr>
                <w:rFonts w:hint="eastAsia" w:ascii="宋体" w:hAnsi="宋体" w:eastAsia="宋体" w:cs="宋体"/>
                <w:color w:val="auto"/>
                <w:sz w:val="21"/>
                <w:szCs w:val="21"/>
                <w:highlight w:val="none"/>
              </w:rPr>
              <w:t>价</w:t>
            </w:r>
          </w:p>
        </w:tc>
        <w:tc>
          <w:tcPr>
            <w:tcW w:w="930" w:type="dxa"/>
            <w:gridSpan w:val="2"/>
            <w:shd w:val="clear" w:color="auto" w:fill="auto"/>
            <w:vAlign w:val="center"/>
          </w:tcPr>
          <w:p w14:paraId="2308A676">
            <w:pPr>
              <w:jc w:val="center"/>
              <w:rPr>
                <w:rFonts w:hint="default"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15分</w:t>
            </w:r>
          </w:p>
        </w:tc>
        <w:tc>
          <w:tcPr>
            <w:tcW w:w="5929" w:type="dxa"/>
            <w:shd w:val="clear" w:color="auto" w:fill="auto"/>
            <w:vAlign w:val="center"/>
          </w:tcPr>
          <w:p w14:paraId="70329E58">
            <w:pPr>
              <w:pStyle w:val="188"/>
              <w:spacing w:before="38" w:line="231" w:lineRule="auto"/>
              <w:ind w:left="113" w:right="98" w:hanging="6"/>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满足磋商文件要求且最后报价经过扣除以后的供应商的最低价格为磋商基准价，其价格分为满分。其他供应商的报价得分统一按照下列公式计算：</w:t>
            </w:r>
          </w:p>
          <w:p w14:paraId="49FDCA2E">
            <w:pPr>
              <w:pStyle w:val="188"/>
              <w:spacing w:before="38" w:line="231" w:lineRule="auto"/>
              <w:ind w:left="113" w:right="98" w:hanging="6"/>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磋商报价得分=（磋商基准价/最后磋商报价）得</w:t>
            </w:r>
            <w:r>
              <w:rPr>
                <w:rFonts w:hint="eastAsia" w:cs="宋体"/>
                <w:color w:val="auto"/>
                <w:kern w:val="2"/>
                <w:sz w:val="21"/>
                <w:szCs w:val="21"/>
                <w:highlight w:val="none"/>
                <w:lang w:val="en-US" w:eastAsia="zh-CN" w:bidi="ar-SA"/>
              </w:rPr>
              <w:t>15</w:t>
            </w:r>
            <w:r>
              <w:rPr>
                <w:rFonts w:hint="eastAsia" w:ascii="宋体" w:hAnsi="宋体" w:eastAsia="宋体" w:cs="宋体"/>
                <w:color w:val="auto"/>
                <w:kern w:val="2"/>
                <w:sz w:val="21"/>
                <w:szCs w:val="21"/>
                <w:highlight w:val="none"/>
                <w:lang w:val="en-US" w:eastAsia="zh-CN" w:bidi="ar-SA"/>
              </w:rPr>
              <w:t>分；</w:t>
            </w:r>
          </w:p>
          <w:p w14:paraId="196D0359">
            <w:pPr>
              <w:pStyle w:val="188"/>
              <w:spacing w:before="38" w:line="231" w:lineRule="auto"/>
              <w:ind w:left="113" w:right="98" w:hanging="6"/>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价格评审过程中，不得去掉最后报价中的最高报价和最低报价。</w:t>
            </w:r>
          </w:p>
          <w:p w14:paraId="779B5A27">
            <w:pPr>
              <w:rPr>
                <w:rFonts w:ascii="宋体" w:hAnsi="宋体" w:eastAsia="宋体" w:cs="宋体"/>
                <w:color w:val="auto"/>
                <w:sz w:val="18"/>
                <w:szCs w:val="18"/>
              </w:rPr>
            </w:pPr>
            <w:r>
              <w:rPr>
                <w:rFonts w:hint="eastAsia" w:ascii="宋体" w:hAnsi="宋体" w:eastAsia="宋体" w:cs="宋体"/>
                <w:color w:val="auto"/>
                <w:kern w:val="2"/>
                <w:sz w:val="21"/>
                <w:szCs w:val="21"/>
                <w:highlight w:val="none"/>
                <w:lang w:val="en-US" w:eastAsia="zh-CN" w:bidi="ar-SA"/>
              </w:rPr>
              <w:t>注：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r>
      <w:tr w14:paraId="68AC7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195" w:type="dxa"/>
            <w:vMerge w:val="restart"/>
            <w:shd w:val="clear" w:color="auto" w:fill="auto"/>
            <w:vAlign w:val="center"/>
          </w:tcPr>
          <w:p w14:paraId="24A72CD2">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技术部分</w:t>
            </w:r>
          </w:p>
          <w:p w14:paraId="0939E2EA">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（65分）</w:t>
            </w:r>
          </w:p>
        </w:tc>
        <w:tc>
          <w:tcPr>
            <w:tcW w:w="1460" w:type="dxa"/>
            <w:shd w:val="clear" w:color="auto" w:fill="auto"/>
            <w:vAlign w:val="center"/>
          </w:tcPr>
          <w:p w14:paraId="30A92919">
            <w:pPr>
              <w:pStyle w:val="188"/>
              <w:spacing w:before="91" w:line="221" w:lineRule="auto"/>
              <w:jc w:val="center"/>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鉴定</w:t>
            </w:r>
            <w:r>
              <w:rPr>
                <w:rFonts w:hint="eastAsia" w:ascii="宋体" w:hAnsi="宋体" w:eastAsia="宋体" w:cs="宋体"/>
                <w:color w:val="auto"/>
                <w:sz w:val="21"/>
                <w:szCs w:val="21"/>
                <w:highlight w:val="none"/>
                <w:lang w:val="en-US" w:eastAsia="zh-CN"/>
              </w:rPr>
              <w:t>服务</w:t>
            </w:r>
            <w:r>
              <w:rPr>
                <w:rFonts w:hint="eastAsia" w:ascii="宋体" w:hAnsi="宋体" w:eastAsia="宋体" w:cs="宋体"/>
                <w:color w:val="auto"/>
                <w:spacing w:val="-6"/>
                <w:sz w:val="21"/>
                <w:szCs w:val="21"/>
                <w:highlight w:val="none"/>
              </w:rPr>
              <w:t>方案</w:t>
            </w:r>
          </w:p>
          <w:p w14:paraId="5DA45947">
            <w:pPr>
              <w:spacing w:line="288" w:lineRule="auto"/>
              <w:jc w:val="center"/>
              <w:rPr>
                <w:rFonts w:ascii="宋体" w:hAnsi="宋体" w:eastAsia="宋体" w:cs="宋体"/>
                <w:color w:val="auto"/>
                <w:kern w:val="0"/>
                <w:sz w:val="18"/>
                <w:szCs w:val="18"/>
                <w:lang w:bidi="ar"/>
              </w:rPr>
            </w:pPr>
          </w:p>
        </w:tc>
        <w:tc>
          <w:tcPr>
            <w:tcW w:w="930" w:type="dxa"/>
            <w:gridSpan w:val="2"/>
            <w:shd w:val="clear" w:color="auto" w:fill="auto"/>
            <w:vAlign w:val="center"/>
          </w:tcPr>
          <w:p w14:paraId="5BC112AB">
            <w:pPr>
              <w:jc w:val="center"/>
              <w:rPr>
                <w:rFonts w:hint="eastAsia" w:ascii="宋体" w:hAnsi="宋体" w:eastAsia="宋体" w:cs="宋体"/>
                <w:b w:val="0"/>
                <w:bCs w:val="0"/>
                <w:vertAlign w:val="baseline"/>
                <w:lang w:val="en-US" w:eastAsia="zh-CN"/>
              </w:rPr>
            </w:pPr>
            <w:r>
              <w:rPr>
                <w:rFonts w:hint="eastAsia" w:ascii="宋体" w:hAnsi="宋体" w:eastAsia="宋体" w:cs="宋体"/>
                <w:color w:val="auto"/>
                <w:spacing w:val="-13"/>
                <w:sz w:val="21"/>
                <w:szCs w:val="21"/>
                <w:highlight w:val="none"/>
                <w:lang w:val="en-US" w:eastAsia="zh-CN"/>
              </w:rPr>
              <w:t>30</w:t>
            </w:r>
            <w:r>
              <w:rPr>
                <w:rFonts w:hint="eastAsia" w:ascii="宋体" w:hAnsi="宋体" w:eastAsia="宋体" w:cs="宋体"/>
                <w:color w:val="auto"/>
                <w:spacing w:val="-13"/>
                <w:sz w:val="21"/>
                <w:szCs w:val="21"/>
                <w:highlight w:val="none"/>
              </w:rPr>
              <w:t>分</w:t>
            </w:r>
          </w:p>
        </w:tc>
        <w:tc>
          <w:tcPr>
            <w:tcW w:w="5929" w:type="dxa"/>
            <w:shd w:val="clear" w:color="auto" w:fill="auto"/>
            <w:vAlign w:val="center"/>
          </w:tcPr>
          <w:p w14:paraId="7345CF15">
            <w:pPr>
              <w:spacing w:line="288" w:lineRule="auto"/>
              <w:jc w:val="left"/>
              <w:rPr>
                <w:rFonts w:ascii="宋体" w:hAnsi="宋体" w:eastAsia="宋体" w:cs="宋体"/>
                <w:color w:val="auto"/>
                <w:kern w:val="0"/>
                <w:sz w:val="18"/>
                <w:szCs w:val="18"/>
                <w:lang w:bidi="ar"/>
              </w:rPr>
            </w:pPr>
            <w:r>
              <w:rPr>
                <w:rFonts w:hint="eastAsia" w:ascii="宋体" w:hAnsi="宋体" w:eastAsia="宋体" w:cs="宋体"/>
                <w:color w:val="auto"/>
                <w:sz w:val="21"/>
                <w:szCs w:val="21"/>
                <w:highlight w:val="none"/>
              </w:rPr>
              <w:t>根据响应供应商的</w:t>
            </w:r>
            <w:r>
              <w:rPr>
                <w:rFonts w:hint="eastAsia" w:ascii="宋体" w:hAnsi="宋体" w:eastAsia="宋体" w:cs="宋体"/>
                <w:color w:val="auto"/>
                <w:sz w:val="21"/>
                <w:szCs w:val="21"/>
                <w:highlight w:val="none"/>
                <w:lang w:val="en-US" w:eastAsia="zh-CN"/>
              </w:rPr>
              <w:t>检测服务</w:t>
            </w:r>
            <w:r>
              <w:rPr>
                <w:rFonts w:hint="eastAsia" w:ascii="宋体" w:hAnsi="宋体" w:eastAsia="宋体" w:cs="宋体"/>
                <w:color w:val="auto"/>
                <w:sz w:val="21"/>
                <w:szCs w:val="21"/>
                <w:highlight w:val="none"/>
              </w:rPr>
              <w:t>方案【包括但不限于：</w:t>
            </w:r>
            <w:r>
              <w:rPr>
                <w:rFonts w:hint="eastAsia" w:ascii="宋体" w:hAnsi="宋体" w:eastAsia="宋体" w:cs="宋体"/>
                <w:color w:val="auto"/>
                <w:sz w:val="21"/>
                <w:szCs w:val="21"/>
                <w:highlight w:val="none"/>
                <w:lang w:val="en-US" w:eastAsia="zh-CN"/>
              </w:rPr>
              <w:t>①</w:t>
            </w:r>
            <w:r>
              <w:rPr>
                <w:rFonts w:hint="eastAsia" w:ascii="宋体" w:hAnsi="宋体" w:eastAsia="宋体" w:cs="宋体"/>
                <w:color w:val="auto"/>
                <w:sz w:val="21"/>
                <w:szCs w:val="21"/>
                <w:highlight w:val="none"/>
                <w:lang w:val="en-US" w:eastAsia="en-US"/>
              </w:rPr>
              <w:t>项目总体概况、</w:t>
            </w:r>
            <w:r>
              <w:rPr>
                <w:rFonts w:hint="eastAsia" w:ascii="宋体" w:hAnsi="宋体" w:eastAsia="宋体" w:cs="宋体"/>
                <w:color w:val="auto"/>
                <w:sz w:val="21"/>
                <w:szCs w:val="21"/>
                <w:highlight w:val="none"/>
                <w:lang w:val="en-US" w:eastAsia="zh-CN"/>
              </w:rPr>
              <w:t>②</w:t>
            </w:r>
            <w:r>
              <w:rPr>
                <w:rFonts w:hint="eastAsia" w:ascii="宋体" w:hAnsi="宋体" w:eastAsia="宋体" w:cs="宋体"/>
                <w:color w:val="auto"/>
                <w:sz w:val="21"/>
                <w:szCs w:val="21"/>
                <w:highlight w:val="none"/>
                <w:lang w:val="en-US" w:eastAsia="en-US"/>
              </w:rPr>
              <w:t>检测目的及依据</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③质量检测程序及工作流程</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④</w:t>
            </w:r>
            <w:r>
              <w:rPr>
                <w:rFonts w:hint="eastAsia" w:ascii="宋体" w:hAnsi="宋体" w:eastAsia="宋体" w:cs="宋体"/>
                <w:color w:val="auto"/>
                <w:sz w:val="21"/>
                <w:szCs w:val="21"/>
                <w:highlight w:val="none"/>
                <w:lang w:val="en-US" w:eastAsia="en-US"/>
              </w:rPr>
              <w:t>检测方法</w:t>
            </w:r>
            <w:r>
              <w:rPr>
                <w:rFonts w:hint="eastAsia" w:ascii="宋体" w:hAnsi="宋体" w:eastAsia="宋体" w:cs="宋体"/>
                <w:color w:val="auto"/>
                <w:sz w:val="21"/>
                <w:szCs w:val="21"/>
                <w:highlight w:val="none"/>
                <w:lang w:val="en-US" w:eastAsia="zh-CN"/>
              </w:rPr>
              <w:t>、⑤</w:t>
            </w:r>
            <w:r>
              <w:rPr>
                <w:rFonts w:hint="eastAsia" w:ascii="宋体" w:hAnsi="宋体" w:eastAsia="宋体" w:cs="宋体"/>
                <w:color w:val="auto"/>
                <w:sz w:val="21"/>
                <w:szCs w:val="21"/>
                <w:highlight w:val="none"/>
              </w:rPr>
              <w:t>针对本项目的重难点</w:t>
            </w:r>
            <w:r>
              <w:rPr>
                <w:rFonts w:hint="eastAsia" w:ascii="宋体" w:hAnsi="宋体" w:eastAsia="宋体" w:cs="宋体"/>
                <w:color w:val="auto"/>
                <w:sz w:val="21"/>
                <w:szCs w:val="21"/>
                <w:highlight w:val="none"/>
                <w:lang w:val="en-US" w:eastAsia="zh-CN"/>
              </w:rPr>
              <w:t>分析及解决方案等</w:t>
            </w:r>
            <w:r>
              <w:rPr>
                <w:rFonts w:hint="eastAsia" w:ascii="宋体" w:hAnsi="宋体" w:eastAsia="宋体" w:cs="宋体"/>
                <w:color w:val="auto"/>
                <w:sz w:val="21"/>
                <w:szCs w:val="21"/>
                <w:highlight w:val="none"/>
              </w:rPr>
              <w:t>】进行综合评审:</w:t>
            </w:r>
            <w:r>
              <w:rPr>
                <w:rFonts w:hint="eastAsia" w:ascii="宋体" w:hAnsi="宋体" w:eastAsia="宋体" w:cs="宋体"/>
                <w:color w:val="auto"/>
                <w:sz w:val="21"/>
                <w:szCs w:val="21"/>
                <w:highlight w:val="none"/>
                <w:lang w:val="en-US" w:eastAsia="zh-CN"/>
              </w:rPr>
              <w:t>前述方案要求的内容均有详细描述的得30分（有缺漏项或不满足的每处扣6分；每有一项方案要求的内容有描述不清、内容 不详、针对性不强的，每处扣3分，扣完为止）备注：1、方案中有缺漏项是指未提供对应内容；不满 足是指方案中项目名称或其他项目信息与需求不符、涉及的技术规范 标准等与国家或行业或招标文件要求不一致、表述错误。2、方案中描述不清、内容不详、针对性不强是指内容不完整、照搬采购需求、未贴合采购需求、非专门针对本项目或者不适用本项目、套用其他项目方案、内容前后矛盾、存在歧义、逻辑混乱、无条理性、方案内容空洞等。</w:t>
            </w:r>
          </w:p>
        </w:tc>
      </w:tr>
      <w:tr w14:paraId="72CC3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195" w:type="dxa"/>
            <w:vMerge w:val="continue"/>
            <w:shd w:val="clear" w:color="auto" w:fill="auto"/>
            <w:vAlign w:val="center"/>
          </w:tcPr>
          <w:p w14:paraId="386F570D">
            <w:pPr>
              <w:widowControl/>
              <w:jc w:val="left"/>
              <w:textAlignment w:val="center"/>
              <w:rPr>
                <w:rFonts w:hint="eastAsia" w:asciiTheme="minorEastAsia" w:hAnsiTheme="minorEastAsia" w:eastAsiaTheme="minorEastAsia" w:cstheme="minorEastAsia"/>
                <w:sz w:val="24"/>
                <w:szCs w:val="32"/>
              </w:rPr>
            </w:pPr>
          </w:p>
        </w:tc>
        <w:tc>
          <w:tcPr>
            <w:tcW w:w="1460" w:type="dxa"/>
            <w:shd w:val="clear" w:color="auto" w:fill="auto"/>
            <w:vAlign w:val="center"/>
          </w:tcPr>
          <w:p w14:paraId="59760AC3">
            <w:pPr>
              <w:pStyle w:val="188"/>
              <w:spacing w:before="91" w:line="221" w:lineRule="auto"/>
              <w:ind w:left="143" w:leftChars="0"/>
              <w:rPr>
                <w:rFonts w:hint="eastAsia" w:ascii="宋体" w:hAnsi="宋体" w:cs="宋体"/>
                <w:color w:val="auto"/>
                <w:szCs w:val="21"/>
              </w:rPr>
            </w:pPr>
            <w:r>
              <w:rPr>
                <w:rFonts w:hint="eastAsia" w:cs="宋体"/>
                <w:color w:val="auto"/>
                <w:spacing w:val="-2"/>
                <w:sz w:val="21"/>
                <w:szCs w:val="21"/>
                <w:highlight w:val="none"/>
                <w:lang w:eastAsia="zh-CN"/>
              </w:rPr>
              <w:t>鉴定工作</w:t>
            </w:r>
            <w:r>
              <w:rPr>
                <w:rFonts w:hint="eastAsia" w:ascii="宋体" w:hAnsi="宋体" w:eastAsia="宋体" w:cs="宋体"/>
                <w:color w:val="auto"/>
                <w:spacing w:val="-2"/>
                <w:sz w:val="21"/>
                <w:szCs w:val="21"/>
                <w:highlight w:val="none"/>
                <w:lang w:eastAsia="zh-CN"/>
              </w:rPr>
              <w:t>组织、进度计划及保证措施</w:t>
            </w:r>
          </w:p>
        </w:tc>
        <w:tc>
          <w:tcPr>
            <w:tcW w:w="930" w:type="dxa"/>
            <w:gridSpan w:val="2"/>
            <w:shd w:val="clear" w:color="auto" w:fill="auto"/>
            <w:vAlign w:val="center"/>
          </w:tcPr>
          <w:p w14:paraId="79285D3D">
            <w:pPr>
              <w:jc w:val="center"/>
              <w:rPr>
                <w:rFonts w:hint="eastAsia" w:ascii="宋体" w:hAnsi="宋体" w:eastAsia="宋体" w:cs="宋体"/>
                <w:b w:val="0"/>
                <w:bCs w:val="0"/>
                <w:vertAlign w:val="baseline"/>
                <w:lang w:val="en-US" w:eastAsia="zh-CN"/>
              </w:rPr>
            </w:pPr>
            <w:r>
              <w:rPr>
                <w:rFonts w:hint="eastAsia" w:ascii="宋体" w:hAnsi="宋体" w:eastAsia="宋体" w:cs="宋体"/>
                <w:color w:val="auto"/>
                <w:spacing w:val="-9"/>
                <w:sz w:val="21"/>
                <w:szCs w:val="21"/>
                <w:highlight w:val="none"/>
                <w:lang w:val="en-US" w:eastAsia="zh-CN"/>
              </w:rPr>
              <w:t>15</w:t>
            </w:r>
            <w:r>
              <w:rPr>
                <w:rFonts w:hint="eastAsia" w:ascii="宋体" w:hAnsi="宋体" w:eastAsia="宋体" w:cs="宋体"/>
                <w:color w:val="auto"/>
                <w:spacing w:val="-9"/>
                <w:sz w:val="21"/>
                <w:szCs w:val="21"/>
                <w:highlight w:val="none"/>
              </w:rPr>
              <w:t>分</w:t>
            </w:r>
          </w:p>
        </w:tc>
        <w:tc>
          <w:tcPr>
            <w:tcW w:w="5929" w:type="dxa"/>
            <w:shd w:val="clear" w:color="auto" w:fill="auto"/>
            <w:vAlign w:val="center"/>
          </w:tcPr>
          <w:p w14:paraId="10AE77E0">
            <w:pPr>
              <w:pStyle w:val="188"/>
              <w:spacing w:before="42" w:line="219" w:lineRule="auto"/>
              <w:ind w:left="107"/>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根据响应供应商的</w:t>
            </w:r>
            <w:r>
              <w:rPr>
                <w:rFonts w:hint="eastAsia" w:cs="宋体"/>
                <w:color w:val="auto"/>
                <w:spacing w:val="-1"/>
                <w:sz w:val="21"/>
                <w:szCs w:val="21"/>
                <w:highlight w:val="none"/>
                <w:lang w:val="en-US" w:eastAsia="zh-CN"/>
              </w:rPr>
              <w:t>①</w:t>
            </w:r>
            <w:r>
              <w:rPr>
                <w:rFonts w:hint="eastAsia" w:ascii="宋体" w:hAnsi="宋体" w:eastAsia="宋体" w:cs="宋体"/>
                <w:color w:val="auto"/>
                <w:spacing w:val="-1"/>
                <w:sz w:val="21"/>
                <w:szCs w:val="21"/>
                <w:highlight w:val="none"/>
                <w:lang w:val="en-US" w:eastAsia="zh-CN"/>
              </w:rPr>
              <w:t>质量检测组织分工、</w:t>
            </w:r>
            <w:r>
              <w:rPr>
                <w:rFonts w:hint="eastAsia" w:cs="宋体"/>
                <w:color w:val="auto"/>
                <w:spacing w:val="-1"/>
                <w:sz w:val="21"/>
                <w:szCs w:val="21"/>
                <w:highlight w:val="none"/>
                <w:lang w:val="en-US" w:eastAsia="zh-CN"/>
              </w:rPr>
              <w:t>②</w:t>
            </w:r>
            <w:r>
              <w:rPr>
                <w:rFonts w:hint="eastAsia" w:ascii="宋体" w:hAnsi="宋体" w:eastAsia="宋体" w:cs="宋体"/>
                <w:color w:val="auto"/>
                <w:spacing w:val="-1"/>
                <w:sz w:val="21"/>
                <w:szCs w:val="21"/>
                <w:highlight w:val="none"/>
                <w:lang w:val="en-US" w:eastAsia="zh-CN"/>
              </w:rPr>
              <w:t>岗位职能、</w:t>
            </w:r>
            <w:r>
              <w:rPr>
                <w:rFonts w:hint="eastAsia" w:cs="宋体"/>
                <w:color w:val="auto"/>
                <w:spacing w:val="-1"/>
                <w:sz w:val="21"/>
                <w:szCs w:val="21"/>
                <w:highlight w:val="none"/>
                <w:lang w:val="en-US" w:eastAsia="zh-CN"/>
              </w:rPr>
              <w:t>③</w:t>
            </w:r>
            <w:r>
              <w:rPr>
                <w:rFonts w:hint="eastAsia" w:ascii="宋体" w:hAnsi="宋体" w:eastAsia="宋体" w:cs="宋体"/>
                <w:color w:val="auto"/>
                <w:spacing w:val="-1"/>
                <w:sz w:val="21"/>
                <w:szCs w:val="21"/>
                <w:highlight w:val="none"/>
                <w:lang w:val="en-US" w:eastAsia="zh-CN"/>
              </w:rPr>
              <w:t>进度计划等</w:t>
            </w:r>
            <w:r>
              <w:rPr>
                <w:rFonts w:hint="eastAsia" w:ascii="宋体" w:hAnsi="宋体" w:eastAsia="宋体" w:cs="宋体"/>
                <w:color w:val="auto"/>
                <w:spacing w:val="-1"/>
                <w:sz w:val="21"/>
                <w:szCs w:val="21"/>
                <w:highlight w:val="none"/>
              </w:rPr>
              <w:t>进行综合评审：</w:t>
            </w:r>
          </w:p>
          <w:p w14:paraId="7A49B764">
            <w:pPr>
              <w:pStyle w:val="188"/>
              <w:spacing w:before="29" w:line="220" w:lineRule="auto"/>
              <w:ind w:left="112" w:leftChars="0"/>
              <w:rPr>
                <w:rFonts w:hint="eastAsia" w:ascii="宋体" w:hAnsi="宋体" w:cs="宋体"/>
                <w:color w:val="auto"/>
                <w:szCs w:val="21"/>
              </w:rPr>
            </w:pPr>
            <w:r>
              <w:rPr>
                <w:rFonts w:hint="eastAsia" w:ascii="宋体" w:hAnsi="宋体" w:eastAsia="宋体" w:cs="宋体"/>
                <w:color w:val="auto"/>
                <w:sz w:val="21"/>
                <w:szCs w:val="21"/>
                <w:highlight w:val="none"/>
                <w:lang w:val="en-US" w:eastAsia="zh-CN"/>
              </w:rPr>
              <w:t>前述方案要求的内容均有详细描述的得15分（有缺漏项 或不满足的每处扣5分；每有一项方案要求的内容有描述不清、内容 不详、针对性不强的，每处扣2.5分，扣完为止）备注：1、方案中有 缺漏项是指未提供对应内容；不满足是指方案中项目名称或其他项目信息与需求不符、涉及的技术规范 标准等与国家或行业或招标文件要求不一致、表述错误。2、方案中描述不清、内容不详、针对性不强是指内容不完整、照搬采购需求、未贴合采购需求、非专门针对本项目或者不适用本项目、套用其他项目方案、内容前后矛盾、存在歧义、逻辑混乱、无条理性、方案内容空洞等。</w:t>
            </w:r>
          </w:p>
        </w:tc>
      </w:tr>
      <w:tr w14:paraId="462ED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1195" w:type="dxa"/>
            <w:vMerge w:val="continue"/>
            <w:shd w:val="clear" w:color="auto" w:fill="auto"/>
            <w:vAlign w:val="center"/>
          </w:tcPr>
          <w:p w14:paraId="7B932628">
            <w:pPr>
              <w:widowControl/>
              <w:jc w:val="left"/>
              <w:textAlignment w:val="center"/>
              <w:rPr>
                <w:rFonts w:hint="eastAsia" w:asciiTheme="minorEastAsia" w:hAnsiTheme="minorEastAsia" w:eastAsiaTheme="minorEastAsia" w:cstheme="minorEastAsia"/>
                <w:sz w:val="24"/>
                <w:szCs w:val="32"/>
              </w:rPr>
            </w:pPr>
          </w:p>
        </w:tc>
        <w:tc>
          <w:tcPr>
            <w:tcW w:w="1460" w:type="dxa"/>
            <w:shd w:val="clear" w:color="auto" w:fill="auto"/>
            <w:vAlign w:val="center"/>
          </w:tcPr>
          <w:p w14:paraId="2C8F3290">
            <w:pPr>
              <w:pStyle w:val="188"/>
              <w:spacing w:before="91" w:line="230" w:lineRule="auto"/>
              <w:ind w:left="143" w:leftChars="0" w:right="150" w:rightChars="0" w:firstLine="4" w:firstLineChars="0"/>
              <w:jc w:val="center"/>
              <w:rPr>
                <w:rFonts w:hint="eastAsia" w:ascii="宋体" w:hAnsi="宋体" w:cs="宋体"/>
                <w:color w:val="auto"/>
                <w:szCs w:val="21"/>
              </w:rPr>
            </w:pPr>
            <w:r>
              <w:rPr>
                <w:rFonts w:hint="eastAsia" w:ascii="宋体" w:hAnsi="宋体" w:eastAsia="宋体" w:cs="宋体"/>
                <w:color w:val="auto"/>
                <w:spacing w:val="1"/>
                <w:sz w:val="21"/>
                <w:szCs w:val="21"/>
                <w:highlight w:val="none"/>
                <w:lang w:val="en-US" w:eastAsia="zh-CN"/>
              </w:rPr>
              <w:t>安全文明管理、措施及应急预案</w:t>
            </w:r>
            <w:r>
              <w:rPr>
                <w:rFonts w:hint="eastAsia" w:ascii="宋体" w:hAnsi="宋体" w:eastAsia="宋体" w:cs="宋体"/>
                <w:color w:val="auto"/>
                <w:spacing w:val="1"/>
                <w:sz w:val="21"/>
                <w:szCs w:val="21"/>
                <w:highlight w:val="none"/>
              </w:rPr>
              <w:t xml:space="preserve"> </w:t>
            </w:r>
          </w:p>
        </w:tc>
        <w:tc>
          <w:tcPr>
            <w:tcW w:w="930" w:type="dxa"/>
            <w:gridSpan w:val="2"/>
            <w:shd w:val="clear" w:color="auto" w:fill="auto"/>
            <w:vAlign w:val="center"/>
          </w:tcPr>
          <w:p w14:paraId="7FBB5176">
            <w:pPr>
              <w:jc w:val="center"/>
              <w:rPr>
                <w:rFonts w:hint="eastAsia" w:ascii="宋体" w:hAnsi="宋体" w:eastAsia="宋体" w:cs="宋体"/>
                <w:b w:val="0"/>
                <w:bCs w:val="0"/>
                <w:vertAlign w:val="baseline"/>
                <w:lang w:val="en-US" w:eastAsia="zh-CN"/>
              </w:rPr>
            </w:pPr>
            <w:r>
              <w:rPr>
                <w:rFonts w:hint="eastAsia" w:cs="宋体"/>
                <w:color w:val="auto"/>
                <w:spacing w:val="-13"/>
                <w:sz w:val="21"/>
                <w:szCs w:val="21"/>
                <w:highlight w:val="none"/>
                <w:lang w:val="en-US" w:eastAsia="zh-CN"/>
              </w:rPr>
              <w:t>20</w:t>
            </w:r>
            <w:r>
              <w:rPr>
                <w:rFonts w:hint="eastAsia" w:ascii="宋体" w:hAnsi="宋体" w:eastAsia="宋体" w:cs="宋体"/>
                <w:color w:val="auto"/>
                <w:spacing w:val="-13"/>
                <w:sz w:val="21"/>
                <w:szCs w:val="21"/>
                <w:highlight w:val="none"/>
              </w:rPr>
              <w:t>分</w:t>
            </w:r>
          </w:p>
        </w:tc>
        <w:tc>
          <w:tcPr>
            <w:tcW w:w="5929" w:type="dxa"/>
            <w:shd w:val="clear" w:color="auto" w:fill="auto"/>
            <w:vAlign w:val="center"/>
          </w:tcPr>
          <w:p w14:paraId="1284540C">
            <w:pPr>
              <w:pStyle w:val="188"/>
              <w:spacing w:before="42" w:line="235" w:lineRule="auto"/>
              <w:ind w:left="105" w:right="99" w:firstLine="1"/>
              <w:jc w:val="both"/>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根据响应供应商针对本项目编制的安全</w:t>
            </w:r>
            <w:r>
              <w:rPr>
                <w:rFonts w:hint="eastAsia" w:ascii="宋体" w:hAnsi="宋体" w:eastAsia="宋体" w:cs="宋体"/>
                <w:color w:val="auto"/>
                <w:spacing w:val="8"/>
                <w:sz w:val="21"/>
                <w:szCs w:val="21"/>
                <w:highlight w:val="none"/>
                <w:lang w:val="en-US" w:eastAsia="zh-CN"/>
              </w:rPr>
              <w:t>文明</w:t>
            </w:r>
            <w:r>
              <w:rPr>
                <w:rFonts w:hint="eastAsia" w:ascii="宋体" w:hAnsi="宋体" w:eastAsia="宋体" w:cs="宋体"/>
                <w:color w:val="auto"/>
                <w:spacing w:val="8"/>
                <w:sz w:val="21"/>
                <w:szCs w:val="21"/>
                <w:highlight w:val="none"/>
              </w:rPr>
              <w:t>管理</w:t>
            </w:r>
            <w:r>
              <w:rPr>
                <w:rFonts w:hint="eastAsia" w:ascii="宋体" w:hAnsi="宋体" w:eastAsia="宋体" w:cs="宋体"/>
                <w:color w:val="auto"/>
                <w:spacing w:val="8"/>
                <w:sz w:val="21"/>
                <w:szCs w:val="21"/>
                <w:highlight w:val="none"/>
                <w:lang w:val="en-US" w:eastAsia="zh-CN"/>
              </w:rPr>
              <w:t>体系、措施</w:t>
            </w:r>
            <w:r>
              <w:rPr>
                <w:rFonts w:hint="eastAsia" w:ascii="宋体" w:hAnsi="宋体" w:eastAsia="宋体" w:cs="宋体"/>
                <w:color w:val="auto"/>
                <w:spacing w:val="8"/>
                <w:sz w:val="21"/>
                <w:szCs w:val="21"/>
                <w:highlight w:val="none"/>
              </w:rPr>
              <w:t>及</w:t>
            </w:r>
            <w:r>
              <w:rPr>
                <w:rFonts w:hint="eastAsia" w:ascii="宋体" w:hAnsi="宋体" w:eastAsia="宋体" w:cs="宋体"/>
                <w:color w:val="auto"/>
                <w:spacing w:val="8"/>
                <w:sz w:val="21"/>
                <w:szCs w:val="21"/>
                <w:highlight w:val="none"/>
                <w:lang w:val="en-US" w:eastAsia="zh-CN"/>
              </w:rPr>
              <w:t>应急</w:t>
            </w:r>
            <w:r>
              <w:rPr>
                <w:rFonts w:hint="eastAsia" w:ascii="宋体" w:hAnsi="宋体" w:eastAsia="宋体" w:cs="宋体"/>
                <w:color w:val="auto"/>
                <w:spacing w:val="-3"/>
                <w:sz w:val="21"/>
                <w:szCs w:val="21"/>
                <w:highlight w:val="none"/>
              </w:rPr>
              <w:t>方案（包括但不限于</w:t>
            </w:r>
            <w:r>
              <w:rPr>
                <w:rFonts w:hint="eastAsia" w:cs="宋体"/>
                <w:color w:val="auto"/>
                <w:spacing w:val="-3"/>
                <w:sz w:val="21"/>
                <w:szCs w:val="21"/>
                <w:highlight w:val="none"/>
                <w:lang w:val="en-US" w:eastAsia="zh-CN"/>
              </w:rPr>
              <w:t>①</w:t>
            </w:r>
            <w:r>
              <w:rPr>
                <w:rFonts w:hint="eastAsia" w:ascii="宋体" w:hAnsi="宋体" w:eastAsia="宋体" w:cs="宋体"/>
                <w:color w:val="auto"/>
                <w:spacing w:val="-3"/>
                <w:sz w:val="21"/>
                <w:szCs w:val="21"/>
                <w:highlight w:val="none"/>
              </w:rPr>
              <w:t>文明</w:t>
            </w:r>
            <w:r>
              <w:rPr>
                <w:rFonts w:hint="eastAsia" w:ascii="宋体" w:hAnsi="宋体" w:eastAsia="宋体" w:cs="宋体"/>
                <w:color w:val="auto"/>
                <w:spacing w:val="-3"/>
                <w:sz w:val="21"/>
                <w:szCs w:val="21"/>
                <w:highlight w:val="none"/>
                <w:lang w:val="en-US" w:eastAsia="zh-CN"/>
              </w:rPr>
              <w:t>环保施工</w:t>
            </w:r>
            <w:r>
              <w:rPr>
                <w:rFonts w:hint="eastAsia" w:ascii="宋体" w:hAnsi="宋体" w:eastAsia="宋体" w:cs="宋体"/>
                <w:color w:val="auto"/>
                <w:spacing w:val="-3"/>
                <w:sz w:val="21"/>
                <w:szCs w:val="21"/>
                <w:highlight w:val="none"/>
              </w:rPr>
              <w:t>、</w:t>
            </w:r>
            <w:r>
              <w:rPr>
                <w:rFonts w:hint="eastAsia" w:cs="宋体"/>
                <w:color w:val="auto"/>
                <w:spacing w:val="-3"/>
                <w:sz w:val="21"/>
                <w:szCs w:val="21"/>
                <w:highlight w:val="none"/>
                <w:lang w:val="en-US" w:eastAsia="zh-CN"/>
              </w:rPr>
              <w:t>②</w:t>
            </w:r>
            <w:r>
              <w:rPr>
                <w:rFonts w:hint="eastAsia" w:ascii="宋体" w:hAnsi="宋体" w:eastAsia="宋体" w:cs="宋体"/>
                <w:color w:val="auto"/>
                <w:spacing w:val="-3"/>
                <w:sz w:val="21"/>
                <w:szCs w:val="21"/>
                <w:highlight w:val="none"/>
              </w:rPr>
              <w:t>安全</w:t>
            </w:r>
            <w:r>
              <w:rPr>
                <w:rFonts w:hint="eastAsia" w:ascii="宋体" w:hAnsi="宋体" w:eastAsia="宋体" w:cs="宋体"/>
                <w:color w:val="auto"/>
                <w:spacing w:val="8"/>
                <w:sz w:val="21"/>
                <w:szCs w:val="21"/>
                <w:highlight w:val="none"/>
              </w:rPr>
              <w:t>管理</w:t>
            </w:r>
            <w:r>
              <w:rPr>
                <w:rFonts w:hint="eastAsia" w:ascii="宋体" w:hAnsi="宋体" w:eastAsia="宋体" w:cs="宋体"/>
                <w:color w:val="auto"/>
                <w:spacing w:val="8"/>
                <w:sz w:val="21"/>
                <w:szCs w:val="21"/>
                <w:highlight w:val="none"/>
                <w:lang w:val="en-US" w:eastAsia="zh-CN"/>
              </w:rPr>
              <w:t>及措施</w:t>
            </w:r>
            <w:r>
              <w:rPr>
                <w:rFonts w:hint="eastAsia" w:ascii="宋体" w:hAnsi="宋体" w:eastAsia="宋体" w:cs="宋体"/>
                <w:color w:val="auto"/>
                <w:spacing w:val="-3"/>
                <w:sz w:val="21"/>
                <w:szCs w:val="21"/>
                <w:highlight w:val="none"/>
              </w:rPr>
              <w:t>、</w:t>
            </w:r>
            <w:r>
              <w:rPr>
                <w:rFonts w:hint="eastAsia" w:cs="宋体"/>
                <w:color w:val="auto"/>
                <w:spacing w:val="-3"/>
                <w:sz w:val="21"/>
                <w:szCs w:val="21"/>
                <w:highlight w:val="none"/>
                <w:lang w:val="en-US" w:eastAsia="zh-CN"/>
              </w:rPr>
              <w:t>③</w:t>
            </w:r>
            <w:r>
              <w:rPr>
                <w:rFonts w:hint="eastAsia" w:ascii="宋体" w:hAnsi="宋体" w:eastAsia="宋体" w:cs="宋体"/>
                <w:color w:val="auto"/>
                <w:spacing w:val="-3"/>
                <w:sz w:val="21"/>
                <w:szCs w:val="21"/>
                <w:highlight w:val="none"/>
              </w:rPr>
              <w:t>防火</w:t>
            </w:r>
            <w:r>
              <w:rPr>
                <w:rFonts w:hint="eastAsia" w:ascii="宋体" w:hAnsi="宋体" w:eastAsia="宋体" w:cs="宋体"/>
                <w:color w:val="auto"/>
                <w:spacing w:val="-3"/>
                <w:sz w:val="21"/>
                <w:szCs w:val="21"/>
                <w:highlight w:val="none"/>
                <w:lang w:val="en-US" w:eastAsia="zh-CN"/>
              </w:rPr>
              <w:t>防电安全</w:t>
            </w:r>
            <w:r>
              <w:rPr>
                <w:rFonts w:hint="eastAsia" w:ascii="宋体" w:hAnsi="宋体" w:eastAsia="宋体" w:cs="宋体"/>
                <w:color w:val="auto"/>
                <w:spacing w:val="-3"/>
                <w:sz w:val="21"/>
                <w:szCs w:val="21"/>
                <w:highlight w:val="none"/>
              </w:rPr>
              <w:t>、</w:t>
            </w:r>
            <w:r>
              <w:rPr>
                <w:rFonts w:hint="eastAsia" w:cs="宋体"/>
                <w:color w:val="auto"/>
                <w:spacing w:val="-3"/>
                <w:sz w:val="21"/>
                <w:szCs w:val="21"/>
                <w:highlight w:val="none"/>
                <w:lang w:val="en-US" w:eastAsia="zh-CN"/>
              </w:rPr>
              <w:t>④</w:t>
            </w:r>
            <w:r>
              <w:rPr>
                <w:rFonts w:hint="eastAsia" w:ascii="宋体" w:hAnsi="宋体" w:eastAsia="宋体" w:cs="宋体"/>
                <w:color w:val="auto"/>
                <w:spacing w:val="-3"/>
                <w:sz w:val="21"/>
                <w:szCs w:val="21"/>
                <w:highlight w:val="none"/>
                <w:lang w:val="en-US" w:eastAsia="zh-CN"/>
              </w:rPr>
              <w:t>应急预案</w:t>
            </w:r>
            <w:r>
              <w:rPr>
                <w:rFonts w:hint="eastAsia" w:ascii="宋体" w:hAnsi="宋体" w:eastAsia="宋体" w:cs="宋体"/>
                <w:color w:val="auto"/>
                <w:spacing w:val="-3"/>
                <w:sz w:val="21"/>
                <w:szCs w:val="21"/>
                <w:highlight w:val="none"/>
              </w:rPr>
              <w:t>等）进行综合</w:t>
            </w:r>
            <w:r>
              <w:rPr>
                <w:rFonts w:hint="eastAsia" w:ascii="宋体" w:hAnsi="宋体" w:eastAsia="宋体" w:cs="宋体"/>
                <w:color w:val="auto"/>
                <w:spacing w:val="-17"/>
                <w:sz w:val="21"/>
                <w:szCs w:val="21"/>
                <w:highlight w:val="none"/>
              </w:rPr>
              <w:t>评审：</w:t>
            </w:r>
          </w:p>
          <w:p w14:paraId="23FE0160">
            <w:pPr>
              <w:pStyle w:val="188"/>
              <w:spacing w:before="29" w:line="220" w:lineRule="auto"/>
              <w:ind w:left="112" w:leftChars="0"/>
              <w:rPr>
                <w:rFonts w:hint="eastAsia" w:ascii="宋体" w:hAnsi="宋体" w:cs="宋体"/>
                <w:color w:val="auto"/>
                <w:szCs w:val="21"/>
              </w:rPr>
            </w:pPr>
            <w:r>
              <w:rPr>
                <w:rFonts w:hint="eastAsia" w:ascii="宋体" w:hAnsi="宋体" w:eastAsia="宋体" w:cs="宋体"/>
                <w:color w:val="auto"/>
                <w:sz w:val="21"/>
                <w:szCs w:val="21"/>
                <w:highlight w:val="none"/>
                <w:lang w:val="en-US" w:eastAsia="zh-CN"/>
              </w:rPr>
              <w:t>前述方案要求的内容均有详细描述的得</w:t>
            </w:r>
            <w:r>
              <w:rPr>
                <w:rFonts w:hint="eastAsia" w:cs="宋体"/>
                <w:color w:val="auto"/>
                <w:sz w:val="21"/>
                <w:szCs w:val="21"/>
                <w:highlight w:val="none"/>
                <w:lang w:val="en-US" w:eastAsia="zh-CN"/>
              </w:rPr>
              <w:t>20</w:t>
            </w:r>
            <w:r>
              <w:rPr>
                <w:rFonts w:hint="eastAsia" w:ascii="宋体" w:hAnsi="宋体" w:eastAsia="宋体" w:cs="宋体"/>
                <w:color w:val="auto"/>
                <w:sz w:val="21"/>
                <w:szCs w:val="21"/>
                <w:highlight w:val="none"/>
                <w:lang w:val="en-US" w:eastAsia="zh-CN"/>
              </w:rPr>
              <w:t>分（有缺漏项或不满足的每处扣</w:t>
            </w:r>
            <w:r>
              <w:rPr>
                <w:rFonts w:hint="eastAsia"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分；每有一项方案要求的内容有描述不清、内容 不详、针对性不强的，每处扣</w:t>
            </w:r>
            <w:r>
              <w:rPr>
                <w:rFonts w:hint="eastAsia" w:cs="宋体"/>
                <w:color w:val="auto"/>
                <w:sz w:val="21"/>
                <w:szCs w:val="21"/>
                <w:highlight w:val="none"/>
                <w:lang w:val="en-US" w:eastAsia="zh-CN"/>
              </w:rPr>
              <w:t>2.5</w:t>
            </w:r>
            <w:r>
              <w:rPr>
                <w:rFonts w:hint="eastAsia" w:ascii="宋体" w:hAnsi="宋体" w:eastAsia="宋体" w:cs="宋体"/>
                <w:color w:val="auto"/>
                <w:sz w:val="21"/>
                <w:szCs w:val="21"/>
                <w:highlight w:val="none"/>
                <w:lang w:val="en-US" w:eastAsia="zh-CN"/>
              </w:rPr>
              <w:t>分，扣完为止）备注：1、方案中有缺漏项是指未提供对应内容；不满 足是指方案中项目名称或其他项目信息与需求不符、涉及的技术规范 标准等与国家或行业或招标文件要求不一致、表述错误。2、方案中描述不清、内容不详、针对性不强是指内容不完整、照搬采购需求、未贴合采购需求、非专门针对本项目或者不适用本项目、套用其他项目方案、内容前后矛盾、存在歧义、逻辑混乱、无条理性、方案内容空洞等。</w:t>
            </w:r>
          </w:p>
        </w:tc>
      </w:tr>
      <w:tr w14:paraId="1796A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atLeast"/>
        </w:trPr>
        <w:tc>
          <w:tcPr>
            <w:tcW w:w="1195" w:type="dxa"/>
            <w:shd w:val="clear" w:color="auto" w:fill="auto"/>
            <w:vAlign w:val="center"/>
          </w:tcPr>
          <w:p w14:paraId="6D982B0E">
            <w:pPr>
              <w:widowControl/>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bidi="ar"/>
              </w:rPr>
              <w:t>商务部分（</w:t>
            </w:r>
            <w:r>
              <w:rPr>
                <w:rFonts w:hint="eastAsia" w:asciiTheme="minorEastAsia" w:hAnsiTheme="minorEastAsia" w:cstheme="minorEastAsia"/>
                <w:color w:val="auto"/>
                <w:kern w:val="0"/>
                <w:sz w:val="21"/>
                <w:szCs w:val="21"/>
                <w:lang w:val="en-US" w:eastAsia="zh-CN" w:bidi="ar"/>
              </w:rPr>
              <w:t>20</w:t>
            </w:r>
            <w:r>
              <w:rPr>
                <w:rFonts w:hint="eastAsia" w:asciiTheme="minorEastAsia" w:hAnsiTheme="minorEastAsia" w:eastAsiaTheme="minorEastAsia" w:cstheme="minorEastAsia"/>
                <w:color w:val="auto"/>
                <w:kern w:val="0"/>
                <w:sz w:val="21"/>
                <w:szCs w:val="21"/>
                <w:lang w:val="en-US" w:eastAsia="zh-CN" w:bidi="ar"/>
              </w:rPr>
              <w:t>分</w:t>
            </w:r>
            <w:r>
              <w:rPr>
                <w:rFonts w:hint="eastAsia" w:asciiTheme="minorEastAsia" w:hAnsiTheme="minorEastAsia" w:eastAsiaTheme="minorEastAsia" w:cstheme="minorEastAsia"/>
                <w:color w:val="auto"/>
                <w:kern w:val="0"/>
                <w:sz w:val="21"/>
                <w:szCs w:val="21"/>
                <w:lang w:bidi="ar"/>
              </w:rPr>
              <w:t>）</w:t>
            </w:r>
          </w:p>
        </w:tc>
        <w:tc>
          <w:tcPr>
            <w:tcW w:w="1460" w:type="dxa"/>
            <w:shd w:val="clear" w:color="auto" w:fill="auto"/>
            <w:vAlign w:val="center"/>
          </w:tcPr>
          <w:p w14:paraId="704B08B6">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spacing w:val="-4"/>
                <w:sz w:val="21"/>
                <w:szCs w:val="21"/>
                <w:highlight w:val="none"/>
                <w:lang w:val="en-US" w:eastAsia="zh-CN"/>
              </w:rPr>
              <w:t>同类项目业绩</w:t>
            </w:r>
          </w:p>
        </w:tc>
        <w:tc>
          <w:tcPr>
            <w:tcW w:w="930" w:type="dxa"/>
            <w:gridSpan w:val="2"/>
            <w:shd w:val="clear" w:color="auto" w:fill="auto"/>
            <w:vAlign w:val="center"/>
          </w:tcPr>
          <w:p w14:paraId="6B4EC024">
            <w:pPr>
              <w:jc w:val="center"/>
              <w:rPr>
                <w:rFonts w:hint="default"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20分</w:t>
            </w:r>
          </w:p>
        </w:tc>
        <w:tc>
          <w:tcPr>
            <w:tcW w:w="5929" w:type="dxa"/>
            <w:shd w:val="clear" w:color="auto" w:fill="auto"/>
            <w:vAlign w:val="center"/>
          </w:tcPr>
          <w:p w14:paraId="32FAE57E">
            <w:pPr>
              <w:keepNext w:val="0"/>
              <w:keepLines w:val="0"/>
              <w:widowControl/>
              <w:suppressLineNumbers w:val="0"/>
              <w:jc w:val="left"/>
              <w:rPr>
                <w:rFonts w:hint="eastAsia" w:ascii="宋体" w:hAnsi="宋体" w:eastAsia="宋体" w:cs="宋体"/>
                <w:color w:val="auto"/>
                <w:kern w:val="0"/>
                <w:sz w:val="21"/>
                <w:szCs w:val="21"/>
                <w:lang w:bidi="ar"/>
              </w:rPr>
            </w:pPr>
            <w:r>
              <w:rPr>
                <w:rFonts w:hint="eastAsia" w:ascii="宋体" w:hAnsi="宋体" w:eastAsia="宋体" w:cs="宋体"/>
                <w:color w:val="auto"/>
                <w:spacing w:val="-4"/>
                <w:sz w:val="21"/>
                <w:szCs w:val="21"/>
                <w:highlight w:val="none"/>
                <w:lang w:val="en-US" w:eastAsia="zh-CN"/>
              </w:rPr>
              <w:t>承担</w:t>
            </w:r>
            <w:r>
              <w:rPr>
                <w:rFonts w:hint="eastAsia" w:cs="宋体"/>
                <w:color w:val="auto"/>
                <w:spacing w:val="-4"/>
                <w:sz w:val="21"/>
                <w:szCs w:val="21"/>
                <w:highlight w:val="none"/>
                <w:lang w:val="en-US" w:eastAsia="zh-CN"/>
              </w:rPr>
              <w:t>类似</w:t>
            </w:r>
            <w:r>
              <w:rPr>
                <w:rFonts w:hint="eastAsia" w:ascii="宋体" w:hAnsi="宋体" w:eastAsia="宋体" w:cs="宋体"/>
                <w:color w:val="auto"/>
                <w:spacing w:val="-4"/>
                <w:sz w:val="21"/>
                <w:szCs w:val="21"/>
                <w:highlight w:val="none"/>
                <w:lang w:val="en-US" w:eastAsia="zh-CN"/>
              </w:rPr>
              <w:t>项目， 每个项目得</w:t>
            </w:r>
            <w:r>
              <w:rPr>
                <w:rFonts w:hint="eastAsia" w:cs="宋体"/>
                <w:color w:val="auto"/>
                <w:spacing w:val="-4"/>
                <w:sz w:val="21"/>
                <w:szCs w:val="21"/>
                <w:highlight w:val="none"/>
                <w:lang w:val="en-US" w:eastAsia="zh-CN"/>
              </w:rPr>
              <w:t>10</w:t>
            </w:r>
            <w:r>
              <w:rPr>
                <w:rFonts w:hint="eastAsia" w:ascii="宋体" w:hAnsi="宋体" w:eastAsia="宋体" w:cs="宋体"/>
                <w:color w:val="auto"/>
                <w:spacing w:val="-4"/>
                <w:sz w:val="21"/>
                <w:szCs w:val="21"/>
                <w:highlight w:val="none"/>
                <w:lang w:val="en-US" w:eastAsia="zh-CN"/>
              </w:rPr>
              <w:t xml:space="preserve">分，本项累计最高得 </w:t>
            </w:r>
            <w:r>
              <w:rPr>
                <w:rFonts w:hint="eastAsia" w:cs="宋体"/>
                <w:color w:val="auto"/>
                <w:spacing w:val="-4"/>
                <w:sz w:val="21"/>
                <w:szCs w:val="21"/>
                <w:highlight w:val="none"/>
                <w:lang w:val="en-US" w:eastAsia="zh-CN"/>
              </w:rPr>
              <w:t>20</w:t>
            </w:r>
            <w:r>
              <w:rPr>
                <w:rFonts w:hint="eastAsia" w:ascii="宋体" w:hAnsi="宋体" w:eastAsia="宋体" w:cs="宋体"/>
                <w:color w:val="auto"/>
                <w:spacing w:val="-4"/>
                <w:sz w:val="21"/>
                <w:szCs w:val="21"/>
                <w:highlight w:val="none"/>
                <w:lang w:val="en-US" w:eastAsia="zh-CN"/>
              </w:rPr>
              <w:t>分，同一项目具有多项内容不能重复得分。（合同的复印件作为证明材料）</w:t>
            </w:r>
          </w:p>
        </w:tc>
      </w:tr>
    </w:tbl>
    <w:p w14:paraId="414F464A">
      <w:pPr>
        <w:widowControl/>
        <w:rPr>
          <w:rFonts w:ascii="宋体" w:hAnsi="宋体" w:cs="宋体"/>
          <w:b/>
          <w:color w:val="auto"/>
          <w:kern w:val="1"/>
          <w:sz w:val="32"/>
          <w:szCs w:val="32"/>
        </w:rPr>
        <w:sectPr>
          <w:pgSz w:w="11906" w:h="16838"/>
          <w:pgMar w:top="1587" w:right="1587" w:bottom="1474" w:left="1474" w:header="851" w:footer="992" w:gutter="0"/>
          <w:cols w:space="720" w:num="1"/>
          <w:docGrid w:type="linesAndChars" w:linePitch="312" w:charSpace="121"/>
        </w:sectPr>
      </w:pPr>
    </w:p>
    <w:p w14:paraId="4CACDECD">
      <w:pPr>
        <w:widowControl/>
        <w:jc w:val="center"/>
        <w:rPr>
          <w:rFonts w:ascii="宋体" w:hAnsi="宋体" w:cs="宋体"/>
          <w:b/>
          <w:kern w:val="1"/>
          <w:sz w:val="32"/>
          <w:szCs w:val="32"/>
        </w:rPr>
      </w:pPr>
      <w:r>
        <w:rPr>
          <w:rFonts w:hint="eastAsia" w:ascii="宋体" w:hAnsi="宋体" w:cs="宋体"/>
          <w:b/>
          <w:kern w:val="1"/>
          <w:sz w:val="32"/>
          <w:szCs w:val="32"/>
        </w:rPr>
        <w:t>第五章 响应文件组成</w:t>
      </w:r>
    </w:p>
    <w:p w14:paraId="1FB47F54">
      <w:pPr>
        <w:spacing w:line="360" w:lineRule="auto"/>
        <w:rPr>
          <w:rFonts w:ascii="宋体" w:hAnsi="宋体" w:eastAsia="宋体" w:cs="宋体"/>
        </w:rPr>
      </w:pPr>
      <w:r>
        <w:rPr>
          <w:rFonts w:hint="eastAsia" w:ascii="宋体" w:hAnsi="宋体" w:eastAsia="宋体" w:cs="宋体"/>
        </w:rPr>
        <w:t>供应商的响应文件应包含以下十个部分：</w:t>
      </w:r>
    </w:p>
    <w:p w14:paraId="47B3992E">
      <w:pPr>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一、磋商响应声明</w:t>
      </w:r>
    </w:p>
    <w:p w14:paraId="632236E2">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附件1：法定代表人（单位负责人）身份证明</w:t>
      </w:r>
    </w:p>
    <w:p w14:paraId="520A9732">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附件2：法定代表人（单位负责人）授权委托书</w:t>
      </w:r>
    </w:p>
    <w:p w14:paraId="3699D3D8">
      <w:pPr>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二、保证金</w:t>
      </w:r>
    </w:p>
    <w:p w14:paraId="2E339D73">
      <w:pPr>
        <w:adjustRightInd w:val="0"/>
        <w:snapToGrid w:val="0"/>
        <w:spacing w:line="360" w:lineRule="auto"/>
        <w:jc w:val="left"/>
        <w:rPr>
          <w:rFonts w:ascii="宋体" w:hAnsi="宋体" w:eastAsia="宋体" w:cs="宋体"/>
          <w:b/>
          <w:szCs w:val="21"/>
        </w:rPr>
      </w:pPr>
      <w:r>
        <w:rPr>
          <w:rFonts w:hint="eastAsia" w:ascii="宋体" w:hAnsi="宋体"/>
          <w:b/>
          <w:szCs w:val="21"/>
        </w:rPr>
        <w:t>三、联合体协议（如有）</w:t>
      </w:r>
    </w:p>
    <w:p w14:paraId="0C77B4B1">
      <w:pPr>
        <w:adjustRightInd w:val="0"/>
        <w:snapToGrid w:val="0"/>
        <w:spacing w:line="360" w:lineRule="auto"/>
        <w:jc w:val="left"/>
        <w:rPr>
          <w:rFonts w:ascii="宋体" w:hAnsi="宋体" w:eastAsia="宋体" w:cs="宋体"/>
          <w:b/>
          <w:szCs w:val="21"/>
        </w:rPr>
      </w:pPr>
      <w:r>
        <w:rPr>
          <w:rFonts w:hint="eastAsia" w:ascii="宋体" w:hAnsi="宋体" w:cs="宋体"/>
          <w:b/>
          <w:szCs w:val="21"/>
        </w:rPr>
        <w:t>四</w:t>
      </w:r>
      <w:r>
        <w:rPr>
          <w:rFonts w:hint="eastAsia" w:ascii="宋体" w:hAnsi="宋体" w:eastAsia="宋体" w:cs="宋体"/>
          <w:b/>
          <w:szCs w:val="21"/>
        </w:rPr>
        <w:t>、</w:t>
      </w:r>
      <w:r>
        <w:rPr>
          <w:rFonts w:hint="eastAsia" w:ascii="宋体" w:hAnsi="宋体" w:eastAsia="宋体" w:cs="Times New Roman"/>
          <w:b/>
          <w:szCs w:val="21"/>
        </w:rPr>
        <w:t>供应商的资格证明文件</w:t>
      </w:r>
    </w:p>
    <w:p w14:paraId="4FF47376">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附件3：供应商基本情况表</w:t>
      </w:r>
    </w:p>
    <w:p w14:paraId="66E5CDE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附件4：磋商文件规定的基本资格条件证明资料</w:t>
      </w:r>
    </w:p>
    <w:p w14:paraId="029ED64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附件5：磋商文件规定的特定资格条件证明资料</w:t>
      </w:r>
    </w:p>
    <w:p w14:paraId="1FC48C1F">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附件6：</w:t>
      </w:r>
      <w:r>
        <w:rPr>
          <w:rFonts w:hint="eastAsia" w:ascii="宋体" w:hAnsi="宋体"/>
          <w:szCs w:val="21"/>
        </w:rPr>
        <w:t>其他证明资料或说明</w:t>
      </w:r>
    </w:p>
    <w:p w14:paraId="2F5AEA4E">
      <w:pPr>
        <w:pStyle w:val="23"/>
        <w:adjustRightInd w:val="0"/>
        <w:snapToGrid w:val="0"/>
        <w:spacing w:line="360" w:lineRule="auto"/>
        <w:rPr>
          <w:rFonts w:hint="default" w:hAnsi="宋体" w:cs="宋体"/>
          <w:b/>
        </w:rPr>
      </w:pPr>
      <w:r>
        <w:rPr>
          <w:rFonts w:hAnsi="宋体" w:cs="宋体"/>
          <w:b/>
          <w:szCs w:val="24"/>
        </w:rPr>
        <w:t>五、技术方案说明</w:t>
      </w:r>
    </w:p>
    <w:p w14:paraId="538003A5">
      <w:pPr>
        <w:spacing w:line="360" w:lineRule="auto"/>
        <w:ind w:firstLine="420" w:firstLineChars="200"/>
        <w:rPr>
          <w:rFonts w:ascii="宋体" w:hAnsi="宋体" w:eastAsia="宋体"/>
          <w:szCs w:val="21"/>
        </w:rPr>
      </w:pPr>
      <w:r>
        <w:rPr>
          <w:rFonts w:hint="eastAsia" w:ascii="宋体" w:hAnsi="宋体"/>
          <w:szCs w:val="21"/>
        </w:rPr>
        <w:t>附件7-1：服务方案</w:t>
      </w:r>
    </w:p>
    <w:p w14:paraId="30191326">
      <w:pPr>
        <w:adjustRightInd w:val="0"/>
        <w:snapToGrid w:val="0"/>
        <w:spacing w:line="360" w:lineRule="auto"/>
        <w:rPr>
          <w:rFonts w:ascii="宋体" w:hAnsi="宋体" w:eastAsia="宋体" w:cs="宋体"/>
          <w:b/>
        </w:rPr>
      </w:pPr>
      <w:r>
        <w:rPr>
          <w:rFonts w:hint="eastAsia" w:ascii="宋体" w:hAnsi="宋体" w:cs="宋体"/>
          <w:b/>
        </w:rPr>
        <w:t>六</w:t>
      </w:r>
      <w:r>
        <w:rPr>
          <w:rFonts w:hint="eastAsia" w:ascii="宋体" w:hAnsi="宋体" w:eastAsia="宋体" w:cs="宋体"/>
          <w:b/>
        </w:rPr>
        <w:t>、技术/商务响应与偏离表</w:t>
      </w:r>
    </w:p>
    <w:p w14:paraId="2357C308">
      <w:pPr>
        <w:pStyle w:val="23"/>
        <w:adjustRightInd w:val="0"/>
        <w:snapToGrid w:val="0"/>
        <w:spacing w:line="360" w:lineRule="auto"/>
        <w:rPr>
          <w:rFonts w:hint="default" w:hAnsi="宋体" w:cs="宋体"/>
          <w:b/>
        </w:rPr>
      </w:pPr>
      <w:r>
        <w:rPr>
          <w:rFonts w:hint="eastAsia" w:hAnsi="宋体" w:cs="宋体"/>
          <w:b/>
          <w:lang w:val="en-US" w:eastAsia="zh-CN"/>
        </w:rPr>
        <w:t>七</w:t>
      </w:r>
      <w:r>
        <w:rPr>
          <w:rFonts w:hAnsi="宋体" w:cs="宋体"/>
          <w:b/>
        </w:rPr>
        <w:t>、报价一览表及分项价格表</w:t>
      </w:r>
    </w:p>
    <w:p w14:paraId="7AEC2FB2">
      <w:pPr>
        <w:adjustRightInd w:val="0"/>
        <w:snapToGrid w:val="0"/>
        <w:spacing w:line="360" w:lineRule="auto"/>
        <w:ind w:firstLine="420" w:firstLineChars="200"/>
        <w:jc w:val="left"/>
        <w:rPr>
          <w:rFonts w:hint="eastAsia" w:ascii="宋体" w:hAnsi="宋体" w:eastAsia="宋体" w:cs="宋体"/>
          <w:bCs/>
          <w:szCs w:val="21"/>
        </w:rPr>
      </w:pPr>
      <w:r>
        <w:rPr>
          <w:rFonts w:hint="eastAsia" w:ascii="宋体" w:hAnsi="宋体" w:eastAsia="宋体" w:cs="宋体"/>
          <w:szCs w:val="21"/>
        </w:rPr>
        <w:t>附件</w:t>
      </w:r>
      <w:r>
        <w:rPr>
          <w:rFonts w:hint="eastAsia" w:ascii="宋体" w:hAnsi="宋体" w:cs="宋体"/>
          <w:szCs w:val="21"/>
        </w:rPr>
        <w:t>9</w:t>
      </w:r>
      <w:r>
        <w:rPr>
          <w:rFonts w:hint="eastAsia" w:ascii="宋体" w:hAnsi="宋体" w:eastAsia="宋体" w:cs="宋体"/>
          <w:szCs w:val="21"/>
        </w:rPr>
        <w:t>：</w:t>
      </w:r>
      <w:r>
        <w:rPr>
          <w:rFonts w:hint="eastAsia" w:ascii="宋体" w:hAnsi="宋体" w:eastAsia="宋体" w:cs="宋体"/>
          <w:bCs/>
          <w:szCs w:val="21"/>
        </w:rPr>
        <w:t>报价一览表</w:t>
      </w:r>
    </w:p>
    <w:p w14:paraId="3994D01C">
      <w:pPr>
        <w:adjustRightInd w:val="0"/>
        <w:snapToGrid w:val="0"/>
        <w:spacing w:line="360" w:lineRule="auto"/>
        <w:ind w:firstLine="420" w:firstLineChars="200"/>
        <w:jc w:val="left"/>
        <w:rPr>
          <w:rFonts w:hint="default" w:eastAsia="宋体"/>
          <w:lang w:val="en-US" w:eastAsia="zh-CN"/>
        </w:rPr>
      </w:pPr>
      <w:r>
        <w:rPr>
          <w:rFonts w:hint="eastAsia" w:ascii="宋体" w:hAnsi="宋体" w:cs="宋体"/>
          <w:bCs/>
          <w:szCs w:val="21"/>
          <w:lang w:val="en-US" w:eastAsia="zh-CN"/>
        </w:rPr>
        <w:t xml:space="preserve"> </w:t>
      </w:r>
      <w:r>
        <w:rPr>
          <w:rFonts w:hint="eastAsia" w:ascii="宋体" w:hAnsi="宋体" w:eastAsia="宋体" w:cs="宋体"/>
          <w:szCs w:val="21"/>
        </w:rPr>
        <w:t>附件</w:t>
      </w:r>
      <w:r>
        <w:rPr>
          <w:rFonts w:hint="eastAsia" w:ascii="宋体" w:hAnsi="宋体" w:cs="宋体"/>
          <w:szCs w:val="21"/>
        </w:rPr>
        <w:t>9</w:t>
      </w:r>
      <w:r>
        <w:rPr>
          <w:rFonts w:hint="eastAsia" w:ascii="宋体" w:hAnsi="宋体" w:cs="宋体"/>
          <w:szCs w:val="21"/>
          <w:lang w:val="en-US" w:eastAsia="zh-CN"/>
        </w:rPr>
        <w:t>-1</w:t>
      </w:r>
      <w:r>
        <w:rPr>
          <w:rFonts w:hint="eastAsia" w:ascii="宋体" w:hAnsi="宋体" w:eastAsia="宋体" w:cs="宋体"/>
          <w:szCs w:val="21"/>
        </w:rPr>
        <w:t>：</w:t>
      </w:r>
      <w:r>
        <w:rPr>
          <w:rFonts w:hint="eastAsia" w:ascii="宋体" w:hAnsi="宋体" w:eastAsia="宋体" w:cs="宋体"/>
          <w:bCs/>
          <w:szCs w:val="21"/>
        </w:rPr>
        <w:t>报价</w:t>
      </w:r>
      <w:r>
        <w:rPr>
          <w:rFonts w:hint="eastAsia" w:ascii="宋体" w:hAnsi="宋体" w:eastAsia="宋体" w:cs="宋体"/>
          <w:bCs/>
          <w:szCs w:val="21"/>
          <w:lang w:eastAsia="zh-CN"/>
        </w:rPr>
        <w:t>分项表</w:t>
      </w:r>
    </w:p>
    <w:p w14:paraId="7690D14A">
      <w:pPr>
        <w:pStyle w:val="23"/>
        <w:adjustRightInd w:val="0"/>
        <w:snapToGrid w:val="0"/>
        <w:spacing w:line="360" w:lineRule="auto"/>
        <w:rPr>
          <w:rFonts w:hint="default" w:hAnsi="宋体" w:cs="宋体"/>
          <w:b/>
        </w:rPr>
      </w:pPr>
      <w:r>
        <w:rPr>
          <w:rFonts w:hint="eastAsia" w:hAnsi="宋体" w:cs="宋体"/>
          <w:b/>
          <w:lang w:val="en-US" w:eastAsia="zh-CN"/>
        </w:rPr>
        <w:t>八</w:t>
      </w:r>
      <w:r>
        <w:rPr>
          <w:rFonts w:hAnsi="宋体" w:cs="宋体"/>
          <w:b/>
        </w:rPr>
        <w:t>、供应商认为需提供的其它资料</w:t>
      </w:r>
    </w:p>
    <w:p w14:paraId="29752505">
      <w:pPr>
        <w:pStyle w:val="23"/>
        <w:adjustRightInd w:val="0"/>
        <w:snapToGrid w:val="0"/>
        <w:spacing w:line="360" w:lineRule="auto"/>
        <w:rPr>
          <w:rFonts w:hint="default" w:hAnsi="宋体" w:cs="宋体"/>
        </w:rPr>
      </w:pPr>
      <w:r>
        <w:rPr>
          <w:rFonts w:hint="eastAsia" w:hAnsi="宋体" w:cs="宋体"/>
          <w:b/>
          <w:lang w:val="en-US" w:eastAsia="zh-CN"/>
        </w:rPr>
        <w:t>九</w:t>
      </w:r>
      <w:r>
        <w:rPr>
          <w:rFonts w:hAnsi="宋体" w:cs="宋体"/>
          <w:b/>
        </w:rPr>
        <w:t>、最后报价</w:t>
      </w:r>
    </w:p>
    <w:p w14:paraId="20A3AD9B">
      <w:pPr>
        <w:spacing w:line="360" w:lineRule="exact"/>
        <w:rPr>
          <w:rFonts w:ascii="宋体" w:hAnsi="宋体" w:eastAsia="宋体" w:cs="宋体"/>
          <w:sz w:val="32"/>
          <w:szCs w:val="32"/>
        </w:rPr>
      </w:pPr>
    </w:p>
    <w:p w14:paraId="107093C8">
      <w:pPr>
        <w:pStyle w:val="6"/>
        <w:jc w:val="center"/>
        <w:rPr>
          <w:rFonts w:ascii="宋体" w:hAnsi="宋体" w:eastAsia="宋体" w:cs="宋体"/>
          <w:sz w:val="32"/>
        </w:rPr>
      </w:pPr>
      <w:r>
        <w:rPr>
          <w:rFonts w:hint="eastAsia" w:ascii="宋体" w:hAnsi="宋体" w:eastAsia="宋体" w:cs="宋体"/>
          <w:sz w:val="32"/>
        </w:rPr>
        <w:br w:type="page"/>
      </w:r>
      <w:r>
        <w:rPr>
          <w:rFonts w:hint="eastAsia" w:ascii="宋体" w:hAnsi="宋体" w:eastAsia="宋体" w:cs="宋体"/>
          <w:sz w:val="32"/>
        </w:rPr>
        <w:t>一、磋商响应声明</w:t>
      </w:r>
    </w:p>
    <w:p w14:paraId="72465ADA">
      <w:pPr>
        <w:adjustRightInd w:val="0"/>
        <w:snapToGrid w:val="0"/>
        <w:spacing w:line="360" w:lineRule="auto"/>
        <w:rPr>
          <w:rFonts w:ascii="宋体" w:hAnsi="宋体" w:eastAsia="宋体" w:cs="宋体"/>
          <w:sz w:val="24"/>
        </w:rPr>
      </w:pPr>
    </w:p>
    <w:p w14:paraId="056D0EE9">
      <w:pPr>
        <w:adjustRightInd w:val="0"/>
        <w:snapToGrid w:val="0"/>
        <w:spacing w:line="360" w:lineRule="auto"/>
        <w:rPr>
          <w:rFonts w:ascii="宋体" w:hAnsi="宋体" w:eastAsia="宋体" w:cs="宋体"/>
          <w:szCs w:val="21"/>
        </w:rPr>
      </w:pPr>
      <w:r>
        <w:rPr>
          <w:rFonts w:hint="eastAsia" w:ascii="宋体" w:hAnsi="宋体" w:eastAsia="宋体" w:cs="宋体"/>
          <w:szCs w:val="21"/>
        </w:rPr>
        <w:t>致</w:t>
      </w:r>
      <w:r>
        <w:rPr>
          <w:rFonts w:hint="eastAsia" w:ascii="宋体" w:hAnsi="宋体" w:eastAsia="宋体" w:cs="宋体"/>
          <w:szCs w:val="21"/>
          <w:u w:val="single"/>
        </w:rPr>
        <w:t xml:space="preserve">            </w:t>
      </w:r>
      <w:r>
        <w:rPr>
          <w:rFonts w:hint="eastAsia" w:ascii="宋体" w:hAnsi="宋体" w:eastAsia="宋体" w:cs="宋体"/>
          <w:szCs w:val="21"/>
        </w:rPr>
        <w:t xml:space="preserve"> (采购人或采购代理机构)：</w:t>
      </w:r>
    </w:p>
    <w:p w14:paraId="2E667A5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我方已仔细研究了</w:t>
      </w:r>
      <w:r>
        <w:rPr>
          <w:rFonts w:hint="eastAsia" w:ascii="宋体" w:hAnsi="宋体" w:eastAsia="宋体" w:cs="宋体"/>
          <w:szCs w:val="21"/>
          <w:u w:val="single"/>
        </w:rPr>
        <w:t xml:space="preserve">                 (</w:t>
      </w:r>
      <w:r>
        <w:rPr>
          <w:rFonts w:hint="eastAsia" w:ascii="宋体" w:hAnsi="宋体" w:eastAsia="宋体" w:cs="宋体"/>
          <w:szCs w:val="21"/>
        </w:rPr>
        <w:t>项目名称)的</w:t>
      </w:r>
      <w:r>
        <w:rPr>
          <w:rFonts w:hint="eastAsia" w:ascii="宋体" w:hAnsi="宋体" w:cs="宋体"/>
          <w:szCs w:val="21"/>
        </w:rPr>
        <w:t>磋商</w:t>
      </w:r>
      <w:r>
        <w:rPr>
          <w:rFonts w:hint="eastAsia" w:ascii="宋体" w:hAnsi="宋体" w:eastAsia="宋体" w:cs="宋体"/>
          <w:szCs w:val="21"/>
        </w:rPr>
        <w:t>文件（政府采购编号：</w:t>
      </w:r>
      <w:r>
        <w:rPr>
          <w:rFonts w:hint="eastAsia" w:ascii="宋体" w:hAnsi="宋体" w:eastAsia="宋体" w:cs="宋体"/>
          <w:szCs w:val="21"/>
          <w:u w:val="single"/>
        </w:rPr>
        <w:t xml:space="preserve">            </w:t>
      </w:r>
      <w:r>
        <w:rPr>
          <w:rFonts w:hint="eastAsia" w:ascii="宋体" w:hAnsi="宋体" w:eastAsia="宋体" w:cs="宋体"/>
          <w:szCs w:val="21"/>
        </w:rPr>
        <w:t xml:space="preserve"> ；采购代理编号：</w:t>
      </w:r>
      <w:r>
        <w:rPr>
          <w:rFonts w:hint="eastAsia" w:ascii="宋体" w:hAnsi="宋体" w:eastAsia="宋体" w:cs="宋体"/>
          <w:szCs w:val="21"/>
          <w:u w:val="single"/>
        </w:rPr>
        <w:t xml:space="preserve">           </w:t>
      </w:r>
      <w:r>
        <w:rPr>
          <w:rFonts w:hint="eastAsia" w:ascii="宋体" w:hAnsi="宋体" w:eastAsia="宋体" w:cs="宋体"/>
          <w:szCs w:val="21"/>
        </w:rPr>
        <w:t>）的全部内容，</w:t>
      </w:r>
      <w:r>
        <w:rPr>
          <w:rFonts w:hint="eastAsia" w:ascii="宋体" w:hAnsi="宋体" w:eastAsia="宋体" w:cs="宋体"/>
        </w:rPr>
        <w:t>知悉参加</w:t>
      </w:r>
      <w:r>
        <w:rPr>
          <w:rFonts w:hint="eastAsia" w:ascii="宋体" w:hAnsi="宋体" w:cs="宋体"/>
        </w:rPr>
        <w:t>磋商</w:t>
      </w:r>
      <w:r>
        <w:rPr>
          <w:rFonts w:hint="eastAsia" w:ascii="宋体" w:hAnsi="宋体" w:eastAsia="宋体" w:cs="宋体"/>
        </w:rPr>
        <w:t>的风险，我方承诺接受磋商文件的全部条款且无任何异议。</w:t>
      </w:r>
    </w:p>
    <w:p w14:paraId="4986A528">
      <w:pPr>
        <w:pStyle w:val="23"/>
        <w:adjustRightInd w:val="0"/>
        <w:snapToGrid w:val="0"/>
        <w:spacing w:line="360" w:lineRule="auto"/>
        <w:ind w:firstLine="420" w:firstLineChars="200"/>
        <w:rPr>
          <w:rFonts w:hint="default" w:hAnsi="宋体" w:cs="宋体"/>
        </w:rPr>
      </w:pPr>
      <w:r>
        <w:rPr>
          <w:rFonts w:hAnsi="宋体" w:cs="宋体"/>
        </w:rPr>
        <w:t>一、我方同意在磋商文件中规定的提交首次响应文件截止时间起</w:t>
      </w:r>
      <w:r>
        <w:rPr>
          <w:rFonts w:hAnsi="宋体" w:cs="宋体"/>
          <w:u w:val="single"/>
        </w:rPr>
        <w:t xml:space="preserve">    </w:t>
      </w:r>
      <w:r>
        <w:rPr>
          <w:rFonts w:hAnsi="宋体" w:cs="宋体"/>
        </w:rPr>
        <w:t>日内(响应文件有效期)遵守本响应文件中的承诺且在此期限期满之前均具有法律约束力。</w:t>
      </w:r>
    </w:p>
    <w:p w14:paraId="09AD2FFD">
      <w:pPr>
        <w:pStyle w:val="23"/>
        <w:adjustRightInd w:val="0"/>
        <w:snapToGrid w:val="0"/>
        <w:spacing w:line="360" w:lineRule="auto"/>
        <w:ind w:firstLine="420" w:firstLineChars="200"/>
        <w:rPr>
          <w:rFonts w:hint="default" w:hAnsi="宋体" w:cs="宋体"/>
        </w:rPr>
      </w:pPr>
      <w:r>
        <w:rPr>
          <w:rFonts w:hAnsi="宋体" w:cs="宋体"/>
        </w:rPr>
        <w:t>二、我方提交响应文件正本一份和副本一式</w:t>
      </w:r>
      <w:r>
        <w:rPr>
          <w:rFonts w:hAnsi="宋体" w:cs="宋体"/>
          <w:u w:val="single"/>
        </w:rPr>
        <w:t xml:space="preserve">     </w:t>
      </w:r>
      <w:r>
        <w:rPr>
          <w:rFonts w:hAnsi="宋体" w:cs="宋体"/>
        </w:rPr>
        <w:t>份，并保证响应文件提供的数据和资料全部内容真实、合法、准确和完整，我们对此负责，并愿承担由此引起的法律责任。</w:t>
      </w:r>
    </w:p>
    <w:p w14:paraId="03E7B21E">
      <w:pPr>
        <w:pStyle w:val="23"/>
        <w:adjustRightInd w:val="0"/>
        <w:snapToGrid w:val="0"/>
        <w:spacing w:line="360" w:lineRule="auto"/>
        <w:ind w:firstLine="420" w:firstLineChars="200"/>
        <w:rPr>
          <w:rFonts w:hint="default" w:hAnsi="宋体" w:cs="宋体"/>
        </w:rPr>
      </w:pPr>
      <w:r>
        <w:rPr>
          <w:rFonts w:hAnsi="宋体" w:cs="宋体"/>
        </w:rPr>
        <w:t>三、我方愿意向贵方提供任何与本项采购有关的数据、情况和技术资料。若贵方需要，我方愿意提供我方作出的一切承诺的证明资料。</w:t>
      </w:r>
    </w:p>
    <w:p w14:paraId="51F79838">
      <w:pPr>
        <w:pStyle w:val="23"/>
        <w:adjustRightInd w:val="0"/>
        <w:snapToGrid w:val="0"/>
        <w:spacing w:line="360" w:lineRule="auto"/>
        <w:ind w:firstLine="420" w:firstLineChars="200"/>
        <w:rPr>
          <w:rFonts w:hint="default" w:hAnsi="宋体" w:cs="宋体"/>
        </w:rPr>
      </w:pPr>
      <w:r>
        <w:rPr>
          <w:rFonts w:hAnsi="宋体" w:cs="宋体"/>
        </w:rPr>
        <w:t>四、我方愿意按磋商文件规定和磋商小组要求重新提交响应文件和最后报价。</w:t>
      </w:r>
    </w:p>
    <w:p w14:paraId="598C86A6">
      <w:pPr>
        <w:pStyle w:val="23"/>
        <w:adjustRightInd w:val="0"/>
        <w:snapToGrid w:val="0"/>
        <w:spacing w:line="360" w:lineRule="auto"/>
        <w:ind w:firstLine="420" w:firstLineChars="200"/>
        <w:rPr>
          <w:rFonts w:hint="default" w:hAnsi="宋体" w:cs="宋体"/>
        </w:rPr>
      </w:pPr>
      <w:r>
        <w:rPr>
          <w:rFonts w:hAnsi="宋体" w:cs="宋体"/>
        </w:rPr>
        <w:t>五、我方承诺遵守《中华人民共和国政府采购法》的有关规定，保证在获得成交资格后，按照磋商文件确定的事项签订政府采购合同，履行双方所签订的合同，并承担合同规定的责任和义务。</w:t>
      </w:r>
    </w:p>
    <w:p w14:paraId="3444B2AB">
      <w:pPr>
        <w:pStyle w:val="23"/>
        <w:adjustRightInd w:val="0"/>
        <w:snapToGrid w:val="0"/>
        <w:spacing w:line="360" w:lineRule="auto"/>
        <w:ind w:firstLine="420" w:firstLineChars="200"/>
        <w:rPr>
          <w:rFonts w:hint="default" w:hAnsi="宋体" w:cs="宋体"/>
        </w:rPr>
      </w:pPr>
      <w:r>
        <w:rPr>
          <w:rFonts w:hAnsi="宋体" w:cs="宋体"/>
        </w:rPr>
        <w:t xml:space="preserve">六、我方在此声明： </w:t>
      </w:r>
    </w:p>
    <w:p w14:paraId="07A21290">
      <w:pPr>
        <w:pStyle w:val="23"/>
        <w:adjustRightInd w:val="0"/>
        <w:snapToGrid w:val="0"/>
        <w:spacing w:line="360" w:lineRule="auto"/>
        <w:ind w:firstLine="420" w:firstLineChars="200"/>
        <w:rPr>
          <w:rFonts w:hint="default" w:hAnsi="宋体" w:cs="宋体"/>
        </w:rPr>
      </w:pPr>
      <w:r>
        <w:rPr>
          <w:rFonts w:hAnsi="宋体" w:cs="宋体"/>
        </w:rPr>
        <w:t>（一）具有独立承担民事责任的能力。</w:t>
      </w:r>
    </w:p>
    <w:p w14:paraId="355930CD">
      <w:pPr>
        <w:pStyle w:val="23"/>
        <w:adjustRightInd w:val="0"/>
        <w:snapToGrid w:val="0"/>
        <w:spacing w:line="360" w:lineRule="auto"/>
        <w:ind w:firstLine="420" w:firstLineChars="200"/>
        <w:rPr>
          <w:rFonts w:hint="default" w:hAnsi="宋体" w:cs="宋体"/>
        </w:rPr>
      </w:pPr>
      <w:r>
        <w:rPr>
          <w:rFonts w:hAnsi="宋体" w:cs="宋体"/>
        </w:rPr>
        <w:t>（二）我方未被列入失信被执行人、重大税收违法案件当事人名单，我方未被列入政府采购严重违法失信行为记录名单。</w:t>
      </w:r>
    </w:p>
    <w:p w14:paraId="4708E417">
      <w:pPr>
        <w:pStyle w:val="23"/>
        <w:adjustRightInd w:val="0"/>
        <w:snapToGrid w:val="0"/>
        <w:spacing w:line="360" w:lineRule="auto"/>
        <w:ind w:firstLine="420" w:firstLineChars="200"/>
        <w:rPr>
          <w:rFonts w:hint="default" w:hAnsi="宋体" w:cs="宋体"/>
        </w:rPr>
      </w:pPr>
      <w:r>
        <w:rPr>
          <w:rFonts w:hAnsi="宋体" w:cs="宋体"/>
        </w:rPr>
        <w:t>（三）我方具有良好的商业信誉和健全的财务会计制度。</w:t>
      </w:r>
    </w:p>
    <w:p w14:paraId="3797110B">
      <w:pPr>
        <w:pStyle w:val="23"/>
        <w:adjustRightInd w:val="0"/>
        <w:snapToGrid w:val="0"/>
        <w:spacing w:line="360" w:lineRule="auto"/>
        <w:ind w:firstLine="420" w:firstLineChars="200"/>
        <w:rPr>
          <w:rFonts w:hint="default" w:hAnsi="宋体" w:cs="宋体"/>
        </w:rPr>
      </w:pPr>
      <w:r>
        <w:rPr>
          <w:rFonts w:hAnsi="宋体" w:cs="宋体"/>
        </w:rPr>
        <w:t>（四）我方具有履行本项目采购合同所必需的设备和专业技术能力，并具有履行合同的良好记录。</w:t>
      </w:r>
    </w:p>
    <w:p w14:paraId="2E40CA87">
      <w:pPr>
        <w:pStyle w:val="23"/>
        <w:adjustRightInd w:val="0"/>
        <w:snapToGrid w:val="0"/>
        <w:spacing w:line="360" w:lineRule="auto"/>
        <w:ind w:firstLine="420" w:firstLineChars="200"/>
        <w:rPr>
          <w:rFonts w:hint="default" w:hAnsi="宋体" w:cs="宋体"/>
        </w:rPr>
      </w:pPr>
      <w:r>
        <w:rPr>
          <w:rFonts w:hAnsi="宋体" w:cs="宋体"/>
        </w:rPr>
        <w:t>（五）我方与采购人或采购代理机构不存在隶属关系或者其他利害关系。</w:t>
      </w:r>
    </w:p>
    <w:p w14:paraId="17F0B86B">
      <w:pPr>
        <w:pStyle w:val="23"/>
        <w:adjustRightInd w:val="0"/>
        <w:snapToGrid w:val="0"/>
        <w:spacing w:line="360" w:lineRule="auto"/>
        <w:ind w:firstLine="420" w:firstLineChars="200"/>
        <w:rPr>
          <w:rFonts w:hint="default" w:hAnsi="宋体" w:cs="宋体"/>
        </w:rPr>
      </w:pPr>
      <w:r>
        <w:rPr>
          <w:rFonts w:hAnsi="宋体" w:cs="宋体"/>
        </w:rPr>
        <w:t>（六）我方与参加本项目的其他供应商不存在直接控股、管理关系，或者与其他供应商法定代表人（或者负责人）为同一人。</w:t>
      </w:r>
    </w:p>
    <w:p w14:paraId="0BD6B56D">
      <w:pPr>
        <w:pStyle w:val="23"/>
        <w:adjustRightInd w:val="0"/>
        <w:snapToGrid w:val="0"/>
        <w:spacing w:line="360" w:lineRule="auto"/>
        <w:ind w:firstLine="420" w:firstLineChars="200"/>
        <w:rPr>
          <w:rFonts w:hint="default" w:hAnsi="宋体" w:cs="宋体"/>
        </w:rPr>
      </w:pPr>
      <w:r>
        <w:rPr>
          <w:rFonts w:hAnsi="宋体" w:cs="宋体"/>
        </w:rPr>
        <w:t>（七）我方未为本项目前期准备提供设计或咨询服务。</w:t>
      </w:r>
    </w:p>
    <w:p w14:paraId="5A666EC2">
      <w:pPr>
        <w:pStyle w:val="23"/>
        <w:adjustRightInd w:val="0"/>
        <w:snapToGrid w:val="0"/>
        <w:spacing w:line="360" w:lineRule="auto"/>
        <w:ind w:firstLine="420" w:firstLineChars="200"/>
        <w:rPr>
          <w:rFonts w:hint="default" w:hAnsi="宋体" w:cs="宋体"/>
        </w:rPr>
      </w:pPr>
      <w:r>
        <w:rPr>
          <w:rFonts w:hAnsi="宋体" w:cs="宋体"/>
        </w:rPr>
        <w:t>（八）我方承诺（承诺期：成立三年以上的，为提交首次响应文件截止时间前三年内；成立不足三年的，为实际时间）：</w:t>
      </w:r>
    </w:p>
    <w:p w14:paraId="51E3B2FF">
      <w:pPr>
        <w:pStyle w:val="23"/>
        <w:adjustRightInd w:val="0"/>
        <w:snapToGrid w:val="0"/>
        <w:spacing w:line="360" w:lineRule="auto"/>
        <w:ind w:firstLine="420" w:firstLineChars="200"/>
        <w:rPr>
          <w:rFonts w:hint="default" w:hAnsi="宋体" w:cs="宋体"/>
        </w:rPr>
      </w:pPr>
      <w:r>
        <w:rPr>
          <w:rFonts w:hAnsi="宋体" w:cs="宋体"/>
        </w:rPr>
        <w:t>1、我方依法缴纳了各项税费及各项社会保障资金，没有偷税、漏税及欠缴行为。</w:t>
      </w:r>
    </w:p>
    <w:p w14:paraId="2C3170B8">
      <w:pPr>
        <w:pStyle w:val="23"/>
        <w:adjustRightInd w:val="0"/>
        <w:snapToGrid w:val="0"/>
        <w:spacing w:line="360" w:lineRule="auto"/>
        <w:ind w:firstLine="420" w:firstLineChars="200"/>
        <w:rPr>
          <w:rFonts w:hint="default" w:hAnsi="宋体" w:cs="宋体"/>
        </w:rPr>
      </w:pPr>
      <w:r>
        <w:rPr>
          <w:rFonts w:hAnsi="宋体" w:cs="宋体"/>
        </w:rPr>
        <w:t>2、我方在经营活动中没有存在下列重大违法记录：</w:t>
      </w:r>
    </w:p>
    <w:p w14:paraId="076D5041">
      <w:pPr>
        <w:pStyle w:val="23"/>
        <w:adjustRightInd w:val="0"/>
        <w:snapToGrid w:val="0"/>
        <w:spacing w:line="360" w:lineRule="auto"/>
        <w:ind w:firstLine="420" w:firstLineChars="200"/>
        <w:rPr>
          <w:rFonts w:hint="default" w:hAnsi="宋体" w:cs="宋体"/>
        </w:rPr>
      </w:pPr>
      <w:r>
        <w:rPr>
          <w:rFonts w:hAnsi="宋体" w:cs="宋体"/>
        </w:rPr>
        <w:t>(1)受到刑事处罚；</w:t>
      </w:r>
    </w:p>
    <w:p w14:paraId="2622BFF8">
      <w:pPr>
        <w:pStyle w:val="23"/>
        <w:adjustRightInd w:val="0"/>
        <w:snapToGrid w:val="0"/>
        <w:spacing w:line="360" w:lineRule="auto"/>
        <w:ind w:firstLine="420" w:firstLineChars="200"/>
        <w:rPr>
          <w:rFonts w:hint="default" w:hAnsi="宋体" w:cs="宋体"/>
        </w:rPr>
      </w:pPr>
      <w:r>
        <w:rPr>
          <w:rFonts w:hAnsi="宋体" w:cs="宋体"/>
        </w:rPr>
        <w:t>(2)受到三万元以上的罚款、责令停产停业、在一至三年内禁止参加政府采购活动、暂扣或者吊销许可证、暂扣或者吊销执照的行政处罚。</w:t>
      </w:r>
    </w:p>
    <w:p w14:paraId="5670E148">
      <w:pPr>
        <w:pStyle w:val="23"/>
        <w:adjustRightInd w:val="0"/>
        <w:snapToGrid w:val="0"/>
        <w:spacing w:line="360" w:lineRule="auto"/>
        <w:ind w:firstLine="420" w:firstLineChars="200"/>
        <w:rPr>
          <w:rFonts w:hint="default" w:hAnsi="宋体" w:cs="宋体"/>
        </w:rPr>
      </w:pPr>
      <w:r>
        <w:rPr>
          <w:rFonts w:hAnsi="宋体" w:cs="宋体"/>
        </w:rPr>
        <w:t>（九）我方无以下不良信用记录情形：</w:t>
      </w:r>
    </w:p>
    <w:p w14:paraId="1AD956E3">
      <w:pPr>
        <w:pStyle w:val="23"/>
        <w:adjustRightInd w:val="0"/>
        <w:snapToGrid w:val="0"/>
        <w:spacing w:line="360" w:lineRule="auto"/>
        <w:ind w:firstLine="420" w:firstLineChars="200"/>
        <w:rPr>
          <w:rFonts w:hint="default" w:hAnsi="宋体" w:cs="宋体"/>
        </w:rPr>
      </w:pPr>
      <w:r>
        <w:rPr>
          <w:rFonts w:hAnsi="宋体" w:cs="宋体"/>
        </w:rPr>
        <w:t>1、在“信用中国”网站被列入失信被执行人和重大税收违法案件当事人名单；</w:t>
      </w:r>
    </w:p>
    <w:p w14:paraId="36D2CA3F">
      <w:pPr>
        <w:pStyle w:val="23"/>
        <w:adjustRightInd w:val="0"/>
        <w:snapToGrid w:val="0"/>
        <w:spacing w:line="360" w:lineRule="auto"/>
        <w:ind w:firstLine="420" w:firstLineChars="200"/>
        <w:rPr>
          <w:rFonts w:hint="default" w:hAnsi="宋体" w:cs="宋体"/>
        </w:rPr>
      </w:pPr>
      <w:r>
        <w:rPr>
          <w:rFonts w:hAnsi="宋体" w:cs="宋体"/>
        </w:rPr>
        <w:t>2、在“中国政府采购网”网站被列入政府采购严重违法失信行为记录名单；</w:t>
      </w:r>
    </w:p>
    <w:p w14:paraId="368A9D79">
      <w:pPr>
        <w:pStyle w:val="23"/>
        <w:adjustRightInd w:val="0"/>
        <w:snapToGrid w:val="0"/>
        <w:spacing w:line="360" w:lineRule="auto"/>
        <w:ind w:firstLine="420" w:firstLineChars="200"/>
        <w:rPr>
          <w:rFonts w:hint="default" w:hAnsi="宋体" w:cs="宋体"/>
        </w:rPr>
      </w:pPr>
      <w:r>
        <w:rPr>
          <w:rFonts w:hAnsi="宋体" w:cs="宋体"/>
        </w:rPr>
        <w:t>3、不符合《政府采购法》第二十二条规定的条件。</w:t>
      </w:r>
    </w:p>
    <w:p w14:paraId="0A90714E">
      <w:pPr>
        <w:adjustRightInd w:val="0"/>
        <w:snapToGrid w:val="0"/>
        <w:spacing w:line="360" w:lineRule="auto"/>
        <w:ind w:right="24"/>
        <w:rPr>
          <w:rFonts w:ascii="宋体" w:hAnsi="宋体" w:eastAsia="宋体" w:cs="宋体"/>
          <w:szCs w:val="21"/>
        </w:rPr>
      </w:pPr>
      <w:r>
        <w:rPr>
          <w:rFonts w:hint="eastAsia" w:ascii="宋体" w:hAnsi="宋体" w:eastAsia="宋体" w:cs="宋体"/>
          <w:bCs/>
          <w:szCs w:val="21"/>
        </w:rPr>
        <w:t>附件1：</w:t>
      </w:r>
      <w:r>
        <w:rPr>
          <w:rFonts w:hint="eastAsia" w:ascii="宋体" w:hAnsi="宋体" w:eastAsia="宋体" w:cs="宋体"/>
          <w:szCs w:val="21"/>
        </w:rPr>
        <w:t>法定代表人（单位负责人）身份证明</w:t>
      </w:r>
    </w:p>
    <w:p w14:paraId="0112E82D">
      <w:pPr>
        <w:adjustRightInd w:val="0"/>
        <w:snapToGrid w:val="0"/>
        <w:spacing w:line="360" w:lineRule="auto"/>
        <w:ind w:right="24"/>
        <w:rPr>
          <w:rFonts w:ascii="宋体" w:hAnsi="宋体" w:eastAsia="宋体" w:cs="宋体"/>
          <w:szCs w:val="21"/>
        </w:rPr>
      </w:pPr>
      <w:r>
        <w:rPr>
          <w:rFonts w:hint="eastAsia" w:ascii="宋体" w:hAnsi="宋体" w:eastAsia="宋体" w:cs="宋体"/>
          <w:bCs/>
          <w:szCs w:val="21"/>
        </w:rPr>
        <w:t>附件2</w:t>
      </w:r>
      <w:r>
        <w:rPr>
          <w:rFonts w:hint="eastAsia" w:ascii="宋体" w:hAnsi="宋体" w:eastAsia="宋体" w:cs="宋体"/>
          <w:szCs w:val="21"/>
        </w:rPr>
        <w:t>：法定代表人（单位负责人）授权书</w:t>
      </w:r>
    </w:p>
    <w:p w14:paraId="6C9EFFD9">
      <w:pPr>
        <w:pStyle w:val="23"/>
        <w:adjustRightInd w:val="0"/>
        <w:snapToGrid w:val="0"/>
        <w:spacing w:line="360" w:lineRule="auto"/>
        <w:rPr>
          <w:rFonts w:hint="default" w:hAnsi="宋体" w:cs="宋体"/>
        </w:rPr>
      </w:pPr>
    </w:p>
    <w:p w14:paraId="35FDA606">
      <w:pPr>
        <w:pStyle w:val="23"/>
        <w:adjustRightInd w:val="0"/>
        <w:snapToGrid w:val="0"/>
        <w:spacing w:line="360" w:lineRule="auto"/>
        <w:rPr>
          <w:rFonts w:hint="default" w:hAnsi="宋体" w:cs="宋体"/>
        </w:rPr>
      </w:pPr>
      <w:r>
        <w:rPr>
          <w:rFonts w:hAnsi="宋体" w:cs="宋体"/>
        </w:rPr>
        <w:t>供应商名称(盖单位章)：</w:t>
      </w:r>
    </w:p>
    <w:p w14:paraId="5DF779E5">
      <w:pPr>
        <w:adjustRightInd w:val="0"/>
        <w:snapToGrid w:val="0"/>
        <w:spacing w:line="360" w:lineRule="auto"/>
        <w:rPr>
          <w:rFonts w:ascii="宋体" w:hAnsi="宋体" w:eastAsia="宋体" w:cs="宋体"/>
          <w:szCs w:val="21"/>
        </w:rPr>
      </w:pPr>
      <w:r>
        <w:rPr>
          <w:rFonts w:hint="eastAsia" w:ascii="宋体" w:hAnsi="宋体" w:eastAsia="宋体" w:cs="宋体"/>
          <w:szCs w:val="21"/>
        </w:rPr>
        <w:t>法定代表人（单位负责人）或其委托代理人 (签字)：</w:t>
      </w:r>
      <w:r>
        <w:rPr>
          <w:rFonts w:hint="eastAsia" w:ascii="宋体" w:hAnsi="宋体" w:eastAsia="宋体" w:cs="宋体"/>
          <w:szCs w:val="21"/>
          <w:u w:val="single"/>
        </w:rPr>
        <w:t xml:space="preserve">            </w:t>
      </w:r>
    </w:p>
    <w:p w14:paraId="0FB1598A">
      <w:pPr>
        <w:adjustRightInd w:val="0"/>
        <w:snapToGrid w:val="0"/>
        <w:spacing w:line="360" w:lineRule="auto"/>
        <w:rPr>
          <w:rFonts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080AFAF7"/>
    <w:p w14:paraId="26BB3160">
      <w:pPr>
        <w:pStyle w:val="52"/>
      </w:pPr>
    </w:p>
    <w:p w14:paraId="7E6BF30C">
      <w:pPr>
        <w:pStyle w:val="52"/>
      </w:pPr>
    </w:p>
    <w:p w14:paraId="2686E692">
      <w:pPr>
        <w:pStyle w:val="52"/>
      </w:pPr>
    </w:p>
    <w:p w14:paraId="00415949">
      <w:pPr>
        <w:pStyle w:val="52"/>
      </w:pPr>
    </w:p>
    <w:p w14:paraId="6A3F7CC6">
      <w:pPr>
        <w:pStyle w:val="52"/>
      </w:pPr>
    </w:p>
    <w:p w14:paraId="70EEF027">
      <w:pPr>
        <w:pStyle w:val="52"/>
      </w:pPr>
    </w:p>
    <w:p w14:paraId="0BEB2B2A">
      <w:pPr>
        <w:pStyle w:val="52"/>
      </w:pPr>
    </w:p>
    <w:p w14:paraId="4619754C">
      <w:pPr>
        <w:pStyle w:val="52"/>
      </w:pPr>
    </w:p>
    <w:p w14:paraId="5D5B3755">
      <w:pPr>
        <w:pStyle w:val="52"/>
      </w:pPr>
    </w:p>
    <w:p w14:paraId="1E5434E4">
      <w:pPr>
        <w:pStyle w:val="52"/>
      </w:pPr>
    </w:p>
    <w:p w14:paraId="403D42E7">
      <w:pPr>
        <w:pStyle w:val="52"/>
      </w:pPr>
    </w:p>
    <w:p w14:paraId="7B2B60D8">
      <w:pPr>
        <w:pStyle w:val="52"/>
      </w:pPr>
    </w:p>
    <w:p w14:paraId="156CDB5B">
      <w:pPr>
        <w:pStyle w:val="52"/>
      </w:pPr>
    </w:p>
    <w:p w14:paraId="5CBDA729">
      <w:pPr>
        <w:pStyle w:val="52"/>
      </w:pPr>
    </w:p>
    <w:p w14:paraId="22C66F83">
      <w:pPr>
        <w:pStyle w:val="52"/>
      </w:pPr>
    </w:p>
    <w:p w14:paraId="1720B55D">
      <w:pPr>
        <w:pStyle w:val="52"/>
      </w:pPr>
    </w:p>
    <w:p w14:paraId="2FF82F7A">
      <w:pPr>
        <w:pStyle w:val="7"/>
        <w:rPr>
          <w:rFonts w:ascii="宋体" w:hAnsi="宋体" w:eastAsia="宋体" w:cs="宋体"/>
          <w:sz w:val="30"/>
          <w:szCs w:val="30"/>
        </w:rPr>
      </w:pPr>
      <w:r>
        <w:rPr>
          <w:rFonts w:hint="eastAsia" w:ascii="宋体" w:hAnsi="宋体" w:eastAsia="宋体" w:cs="宋体"/>
          <w:sz w:val="24"/>
          <w:szCs w:val="24"/>
        </w:rPr>
        <w:t>附件1法定代表人（单位负责人）身份证明</w:t>
      </w:r>
    </w:p>
    <w:p w14:paraId="7FCA8EF8">
      <w:pPr>
        <w:jc w:val="center"/>
        <w:rPr>
          <w:rFonts w:ascii="宋体" w:hAnsi="宋体" w:eastAsia="宋体" w:cs="宋体"/>
          <w:b/>
          <w:sz w:val="30"/>
          <w:szCs w:val="30"/>
        </w:rPr>
      </w:pPr>
      <w:r>
        <w:rPr>
          <w:rFonts w:hint="eastAsia" w:ascii="宋体" w:hAnsi="宋体" w:eastAsia="宋体" w:cs="宋体"/>
          <w:b/>
          <w:sz w:val="30"/>
          <w:szCs w:val="30"/>
        </w:rPr>
        <w:t>法定代表人（单位负责人）身份证明</w:t>
      </w:r>
    </w:p>
    <w:p w14:paraId="744FE73A">
      <w:pPr>
        <w:jc w:val="center"/>
        <w:rPr>
          <w:rFonts w:ascii="宋体" w:hAnsi="宋体" w:eastAsia="宋体" w:cs="宋体"/>
          <w:b/>
          <w:sz w:val="30"/>
          <w:szCs w:val="30"/>
        </w:rPr>
      </w:pPr>
      <w:r>
        <w:rPr>
          <w:rFonts w:hint="eastAsia" w:ascii="宋体" w:hAnsi="宋体" w:eastAsia="宋体" w:cs="宋体"/>
          <w:b/>
          <w:sz w:val="30"/>
          <w:szCs w:val="30"/>
        </w:rPr>
        <w:t>(法定代表人（单位负责人）参加磋商)</w:t>
      </w:r>
    </w:p>
    <w:p w14:paraId="0EBDA27D">
      <w:pPr>
        <w:jc w:val="center"/>
        <w:rPr>
          <w:rFonts w:ascii="宋体" w:hAnsi="宋体" w:eastAsia="宋体" w:cs="宋体"/>
          <w:b/>
          <w:sz w:val="30"/>
          <w:szCs w:val="30"/>
        </w:rPr>
      </w:pPr>
    </w:p>
    <w:p w14:paraId="3CE89032">
      <w:pPr>
        <w:snapToGrid w:val="0"/>
        <w:spacing w:line="480" w:lineRule="auto"/>
        <w:rPr>
          <w:rFonts w:ascii="宋体" w:hAnsi="宋体" w:eastAsia="宋体" w:cs="宋体"/>
          <w:szCs w:val="21"/>
        </w:rPr>
      </w:pPr>
    </w:p>
    <w:p w14:paraId="60A73607">
      <w:pPr>
        <w:autoSpaceDE w:val="0"/>
        <w:autoSpaceDN w:val="0"/>
        <w:adjustRightInd w:val="0"/>
        <w:snapToGrid w:val="0"/>
        <w:spacing w:line="360" w:lineRule="auto"/>
        <w:jc w:val="left"/>
        <w:rPr>
          <w:rFonts w:ascii="宋体" w:hAnsi="宋体" w:eastAsia="宋体" w:cs="宋体"/>
          <w:kern w:val="0"/>
          <w:szCs w:val="21"/>
        </w:rPr>
      </w:pPr>
      <w:r>
        <w:rPr>
          <w:rFonts w:hint="eastAsia" w:ascii="宋体" w:hAnsi="宋体" w:eastAsia="宋体" w:cs="宋体"/>
          <w:szCs w:val="21"/>
        </w:rPr>
        <w:t>供应商</w:t>
      </w:r>
      <w:r>
        <w:rPr>
          <w:rFonts w:hint="eastAsia" w:ascii="宋体" w:hAnsi="宋体" w:eastAsia="宋体" w:cs="宋体"/>
          <w:kern w:val="0"/>
          <w:szCs w:val="21"/>
        </w:rPr>
        <w:t>名称：</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0EB90438">
      <w:pPr>
        <w:autoSpaceDE w:val="0"/>
        <w:autoSpaceDN w:val="0"/>
        <w:adjustRightInd w:val="0"/>
        <w:snapToGrid w:val="0"/>
        <w:spacing w:line="360" w:lineRule="auto"/>
        <w:jc w:val="left"/>
        <w:rPr>
          <w:rFonts w:ascii="宋体" w:hAnsi="宋体" w:eastAsia="宋体" w:cs="宋体"/>
          <w:kern w:val="0"/>
          <w:szCs w:val="21"/>
        </w:rPr>
      </w:pPr>
      <w:r>
        <w:rPr>
          <w:rFonts w:hint="eastAsia" w:ascii="宋体" w:hAnsi="宋体" w:eastAsia="宋体" w:cs="宋体"/>
          <w:kern w:val="0"/>
          <w:szCs w:val="21"/>
        </w:rPr>
        <w:t>注册号：</w:t>
      </w:r>
      <w:r>
        <w:rPr>
          <w:rFonts w:hint="eastAsia" w:ascii="宋体" w:hAnsi="宋体" w:eastAsia="宋体" w:cs="宋体"/>
          <w:kern w:val="0"/>
          <w:szCs w:val="21"/>
          <w:u w:val="single"/>
        </w:rPr>
        <w:t xml:space="preserve">                  </w:t>
      </w:r>
    </w:p>
    <w:p w14:paraId="705FF986">
      <w:pPr>
        <w:autoSpaceDE w:val="0"/>
        <w:autoSpaceDN w:val="0"/>
        <w:adjustRightInd w:val="0"/>
        <w:snapToGrid w:val="0"/>
        <w:spacing w:line="360" w:lineRule="auto"/>
        <w:jc w:val="left"/>
        <w:rPr>
          <w:rFonts w:ascii="宋体" w:hAnsi="宋体" w:eastAsia="宋体" w:cs="宋体"/>
          <w:kern w:val="0"/>
          <w:szCs w:val="21"/>
        </w:rPr>
      </w:pPr>
      <w:r>
        <w:rPr>
          <w:rFonts w:hint="eastAsia" w:ascii="宋体" w:hAnsi="宋体" w:eastAsia="宋体" w:cs="宋体"/>
          <w:kern w:val="0"/>
          <w:szCs w:val="21"/>
        </w:rPr>
        <w:t>注册地址：</w:t>
      </w:r>
      <w:r>
        <w:rPr>
          <w:rFonts w:hint="eastAsia" w:ascii="宋体" w:hAnsi="宋体" w:eastAsia="宋体" w:cs="宋体"/>
          <w:kern w:val="0"/>
          <w:szCs w:val="21"/>
          <w:u w:val="single"/>
        </w:rPr>
        <w:t xml:space="preserve">                                    </w:t>
      </w:r>
    </w:p>
    <w:p w14:paraId="4467E929">
      <w:pPr>
        <w:autoSpaceDE w:val="0"/>
        <w:autoSpaceDN w:val="0"/>
        <w:adjustRightInd w:val="0"/>
        <w:snapToGrid w:val="0"/>
        <w:spacing w:line="360" w:lineRule="auto"/>
        <w:jc w:val="left"/>
        <w:rPr>
          <w:rFonts w:ascii="宋体" w:hAnsi="宋体" w:eastAsia="宋体" w:cs="宋体"/>
          <w:kern w:val="0"/>
          <w:szCs w:val="21"/>
        </w:rPr>
      </w:pPr>
      <w:r>
        <w:rPr>
          <w:rFonts w:hint="eastAsia" w:ascii="宋体" w:hAnsi="宋体" w:eastAsia="宋体" w:cs="宋体"/>
          <w:kern w:val="0"/>
          <w:szCs w:val="21"/>
        </w:rPr>
        <w:t xml:space="preserve">成立时间： </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年 </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日</w:t>
      </w:r>
    </w:p>
    <w:p w14:paraId="1A4142F6">
      <w:pPr>
        <w:autoSpaceDE w:val="0"/>
        <w:autoSpaceDN w:val="0"/>
        <w:adjustRightInd w:val="0"/>
        <w:snapToGrid w:val="0"/>
        <w:spacing w:line="360" w:lineRule="auto"/>
        <w:jc w:val="left"/>
        <w:rPr>
          <w:rFonts w:ascii="宋体" w:hAnsi="宋体" w:eastAsia="宋体" w:cs="宋体"/>
          <w:kern w:val="0"/>
          <w:szCs w:val="21"/>
          <w:u w:val="single"/>
        </w:rPr>
      </w:pPr>
      <w:r>
        <w:rPr>
          <w:rFonts w:hint="eastAsia" w:ascii="宋体" w:hAnsi="宋体" w:eastAsia="宋体" w:cs="宋体"/>
          <w:kern w:val="0"/>
          <w:szCs w:val="21"/>
        </w:rPr>
        <w:t>经营期限：</w:t>
      </w:r>
      <w:r>
        <w:rPr>
          <w:rFonts w:hint="eastAsia" w:ascii="宋体" w:hAnsi="宋体" w:eastAsia="宋体" w:cs="宋体"/>
          <w:kern w:val="0"/>
          <w:szCs w:val="21"/>
          <w:u w:val="single"/>
        </w:rPr>
        <w:t xml:space="preserve">                  </w:t>
      </w:r>
    </w:p>
    <w:p w14:paraId="68F16B82">
      <w:pPr>
        <w:autoSpaceDE w:val="0"/>
        <w:autoSpaceDN w:val="0"/>
        <w:adjustRightInd w:val="0"/>
        <w:snapToGrid w:val="0"/>
        <w:spacing w:line="360" w:lineRule="auto"/>
        <w:jc w:val="left"/>
        <w:rPr>
          <w:rFonts w:ascii="宋体" w:hAnsi="宋体" w:eastAsia="宋体" w:cs="宋体"/>
          <w:kern w:val="0"/>
          <w:szCs w:val="21"/>
          <w:u w:val="single"/>
        </w:rPr>
      </w:pPr>
      <w:r>
        <w:rPr>
          <w:rFonts w:hint="eastAsia" w:ascii="宋体" w:hAnsi="宋体" w:eastAsia="宋体" w:cs="宋体"/>
          <w:kern w:val="0"/>
          <w:szCs w:val="21"/>
        </w:rPr>
        <w:t>经营范围：主营：</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；兼营：</w:t>
      </w:r>
      <w:r>
        <w:rPr>
          <w:rFonts w:hint="eastAsia" w:ascii="宋体" w:hAnsi="宋体" w:eastAsia="宋体" w:cs="宋体"/>
          <w:kern w:val="0"/>
          <w:szCs w:val="21"/>
          <w:u w:val="single"/>
        </w:rPr>
        <w:t xml:space="preserve">              </w:t>
      </w:r>
    </w:p>
    <w:p w14:paraId="4B992B7C">
      <w:pPr>
        <w:autoSpaceDE w:val="0"/>
        <w:autoSpaceDN w:val="0"/>
        <w:adjustRightInd w:val="0"/>
        <w:snapToGrid w:val="0"/>
        <w:spacing w:line="360" w:lineRule="auto"/>
        <w:jc w:val="left"/>
        <w:rPr>
          <w:rFonts w:ascii="宋体" w:hAnsi="宋体" w:eastAsia="宋体" w:cs="宋体"/>
          <w:kern w:val="0"/>
          <w:szCs w:val="21"/>
        </w:rPr>
      </w:pPr>
      <w:r>
        <w:rPr>
          <w:rFonts w:hint="eastAsia" w:ascii="宋体" w:hAnsi="宋体" w:eastAsia="宋体" w:cs="宋体"/>
          <w:kern w:val="0"/>
          <w:szCs w:val="21"/>
        </w:rPr>
        <w:t>姓名：</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性别：</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年龄：</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系</w:t>
      </w:r>
      <w:r>
        <w:rPr>
          <w:rFonts w:hint="eastAsia" w:ascii="宋体" w:hAnsi="宋体" w:eastAsia="宋体" w:cs="宋体"/>
          <w:kern w:val="0"/>
          <w:szCs w:val="21"/>
          <w:u w:val="single"/>
        </w:rPr>
        <w:t xml:space="preserve">      </w:t>
      </w:r>
      <w:r>
        <w:rPr>
          <w:rFonts w:hint="eastAsia" w:ascii="宋体" w:hAnsi="宋体" w:eastAsia="宋体" w:cs="宋体"/>
          <w:kern w:val="0"/>
          <w:szCs w:val="21"/>
        </w:rPr>
        <w:t>（</w:t>
      </w:r>
      <w:r>
        <w:rPr>
          <w:rFonts w:hint="eastAsia" w:ascii="宋体" w:hAnsi="宋体" w:eastAsia="宋体" w:cs="宋体"/>
          <w:szCs w:val="21"/>
        </w:rPr>
        <w:t>供应商</w:t>
      </w:r>
      <w:r>
        <w:rPr>
          <w:rFonts w:hint="eastAsia" w:ascii="宋体" w:hAnsi="宋体" w:eastAsia="宋体" w:cs="宋体"/>
          <w:kern w:val="0"/>
          <w:szCs w:val="21"/>
        </w:rPr>
        <w:t>名称）的法定代表人（单位负责人）。</w:t>
      </w:r>
    </w:p>
    <w:p w14:paraId="08371FE2">
      <w:pPr>
        <w:autoSpaceDE w:val="0"/>
        <w:autoSpaceDN w:val="0"/>
        <w:adjustRightInd w:val="0"/>
        <w:snapToGrid w:val="0"/>
        <w:spacing w:line="360" w:lineRule="auto"/>
        <w:jc w:val="left"/>
        <w:rPr>
          <w:rFonts w:ascii="宋体" w:hAnsi="宋体" w:eastAsia="宋体" w:cs="宋体"/>
          <w:kern w:val="0"/>
          <w:szCs w:val="21"/>
        </w:rPr>
      </w:pPr>
      <w:r>
        <w:rPr>
          <w:rFonts w:hint="eastAsia" w:ascii="宋体" w:hAnsi="宋体" w:eastAsia="宋体" w:cs="宋体"/>
          <w:kern w:val="0"/>
          <w:szCs w:val="21"/>
        </w:rPr>
        <w:t>特此证明。</w:t>
      </w:r>
    </w:p>
    <w:p w14:paraId="77CFAED9">
      <w:pPr>
        <w:autoSpaceDE w:val="0"/>
        <w:autoSpaceDN w:val="0"/>
        <w:adjustRightInd w:val="0"/>
        <w:snapToGrid w:val="0"/>
        <w:spacing w:line="360" w:lineRule="auto"/>
        <w:jc w:val="left"/>
        <w:rPr>
          <w:rFonts w:ascii="宋体" w:hAnsi="宋体" w:eastAsia="宋体" w:cs="宋体"/>
          <w:kern w:val="0"/>
          <w:szCs w:val="21"/>
        </w:rPr>
      </w:pPr>
      <w:r>
        <w:rPr>
          <w:rFonts w:hint="eastAsia" w:ascii="宋体" w:hAnsi="宋体" w:eastAsia="宋体" w:cs="宋体"/>
          <w:szCs w:val="21"/>
        </w:rPr>
        <w:t>附：法定代表人（单位负责人）身份证复印件</w:t>
      </w:r>
    </w:p>
    <w:tbl>
      <w:tblPr>
        <w:tblStyle w:val="37"/>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9"/>
        <w:gridCol w:w="4200"/>
      </w:tblGrid>
      <w:tr w14:paraId="3591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4199" w:type="dxa"/>
            <w:vAlign w:val="center"/>
          </w:tcPr>
          <w:p w14:paraId="659E1823">
            <w:pPr>
              <w:adjustRightInd w:val="0"/>
              <w:snapToGrid w:val="0"/>
              <w:spacing w:before="156" w:beforeLines="50" w:line="360" w:lineRule="auto"/>
              <w:jc w:val="center"/>
              <w:rPr>
                <w:rFonts w:ascii="宋体" w:hAnsi="宋体"/>
                <w:szCs w:val="21"/>
              </w:rPr>
            </w:pPr>
            <w:r>
              <w:rPr>
                <w:rFonts w:hint="eastAsia" w:ascii="宋体" w:hAnsi="宋体"/>
                <w:szCs w:val="21"/>
              </w:rPr>
              <w:t>身份证（正面）</w:t>
            </w:r>
            <w:r>
              <w:rPr>
                <w:rFonts w:hint="eastAsia" w:ascii="宋体" w:hAnsi="宋体" w:cs="微软雅黑"/>
                <w:spacing w:val="-2"/>
                <w:kern w:val="0"/>
                <w:szCs w:val="21"/>
              </w:rPr>
              <w:t>复</w:t>
            </w:r>
            <w:r>
              <w:rPr>
                <w:rFonts w:hint="eastAsia" w:ascii="宋体" w:hAnsi="宋体" w:cs="微软雅黑"/>
                <w:kern w:val="0"/>
                <w:szCs w:val="21"/>
              </w:rPr>
              <w:t>印</w:t>
            </w:r>
            <w:r>
              <w:rPr>
                <w:rFonts w:hint="eastAsia" w:ascii="宋体" w:hAnsi="宋体" w:cs="微软雅黑"/>
                <w:spacing w:val="-2"/>
                <w:kern w:val="0"/>
                <w:szCs w:val="21"/>
              </w:rPr>
              <w:t>件</w:t>
            </w:r>
          </w:p>
        </w:tc>
        <w:tc>
          <w:tcPr>
            <w:tcW w:w="4200" w:type="dxa"/>
            <w:vAlign w:val="center"/>
          </w:tcPr>
          <w:p w14:paraId="6D9ED792">
            <w:pPr>
              <w:adjustRightInd w:val="0"/>
              <w:snapToGrid w:val="0"/>
              <w:spacing w:before="156" w:beforeLines="50" w:line="360" w:lineRule="auto"/>
              <w:jc w:val="center"/>
              <w:rPr>
                <w:rFonts w:ascii="宋体" w:hAnsi="宋体"/>
                <w:szCs w:val="21"/>
              </w:rPr>
            </w:pPr>
            <w:r>
              <w:rPr>
                <w:rFonts w:hint="eastAsia" w:ascii="宋体" w:hAnsi="宋体"/>
                <w:szCs w:val="21"/>
              </w:rPr>
              <w:t>身份证（反面）</w:t>
            </w:r>
            <w:r>
              <w:rPr>
                <w:rFonts w:hint="eastAsia" w:ascii="宋体" w:hAnsi="宋体" w:cs="微软雅黑"/>
                <w:spacing w:val="-2"/>
                <w:kern w:val="0"/>
                <w:szCs w:val="21"/>
              </w:rPr>
              <w:t>复</w:t>
            </w:r>
            <w:r>
              <w:rPr>
                <w:rFonts w:hint="eastAsia" w:ascii="宋体" w:hAnsi="宋体" w:cs="微软雅黑"/>
                <w:kern w:val="0"/>
                <w:szCs w:val="21"/>
              </w:rPr>
              <w:t>印</w:t>
            </w:r>
            <w:r>
              <w:rPr>
                <w:rFonts w:hint="eastAsia" w:ascii="宋体" w:hAnsi="宋体" w:cs="微软雅黑"/>
                <w:spacing w:val="-2"/>
                <w:kern w:val="0"/>
                <w:szCs w:val="21"/>
              </w:rPr>
              <w:t>件</w:t>
            </w:r>
          </w:p>
        </w:tc>
      </w:tr>
    </w:tbl>
    <w:p w14:paraId="5F79E646">
      <w:pPr>
        <w:snapToGrid w:val="0"/>
        <w:spacing w:line="480" w:lineRule="auto"/>
        <w:rPr>
          <w:rFonts w:ascii="宋体" w:hAnsi="宋体" w:eastAsia="宋体" w:cs="宋体"/>
          <w:szCs w:val="21"/>
        </w:rPr>
      </w:pPr>
    </w:p>
    <w:p w14:paraId="413219C9">
      <w:pPr>
        <w:snapToGrid w:val="0"/>
        <w:rPr>
          <w:rFonts w:ascii="宋体" w:hAnsi="宋体" w:eastAsia="宋体" w:cs="宋体"/>
          <w:szCs w:val="21"/>
        </w:rPr>
      </w:pPr>
    </w:p>
    <w:p w14:paraId="78584B2E">
      <w:pPr>
        <w:adjustRightInd w:val="0"/>
        <w:snapToGrid w:val="0"/>
        <w:spacing w:line="360" w:lineRule="auto"/>
        <w:rPr>
          <w:rFonts w:ascii="宋体" w:hAnsi="宋体" w:eastAsia="宋体" w:cs="宋体"/>
          <w:szCs w:val="21"/>
        </w:rPr>
      </w:pPr>
    </w:p>
    <w:p w14:paraId="7BB4A4D7">
      <w:pPr>
        <w:adjustRightInd w:val="0"/>
        <w:snapToGrid w:val="0"/>
        <w:spacing w:line="360" w:lineRule="auto"/>
        <w:ind w:right="420"/>
        <w:rPr>
          <w:rFonts w:ascii="宋体" w:hAnsi="宋体" w:eastAsia="宋体" w:cs="宋体"/>
          <w:szCs w:val="21"/>
        </w:rPr>
      </w:pPr>
      <w:r>
        <w:rPr>
          <w:rFonts w:hint="eastAsia" w:ascii="宋体" w:hAnsi="宋体" w:eastAsia="宋体" w:cs="宋体"/>
          <w:szCs w:val="21"/>
        </w:rPr>
        <w:t>供应商名称（盖单位章）：</w:t>
      </w:r>
    </w:p>
    <w:p w14:paraId="2FDD521B">
      <w:pPr>
        <w:adjustRightInd w:val="0"/>
        <w:snapToGrid w:val="0"/>
        <w:spacing w:line="360" w:lineRule="auto"/>
        <w:ind w:right="420"/>
        <w:rPr>
          <w:rFonts w:ascii="宋体" w:hAnsi="宋体" w:eastAsia="宋体" w:cs="宋体"/>
          <w:szCs w:val="21"/>
        </w:rPr>
      </w:pPr>
      <w:r>
        <w:rPr>
          <w:rFonts w:hint="eastAsia" w:ascii="宋体" w:hAnsi="宋体" w:eastAsia="宋体" w:cs="宋体"/>
          <w:szCs w:val="21"/>
        </w:rPr>
        <w:t>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 xml:space="preserve">日       </w:t>
      </w:r>
    </w:p>
    <w:p w14:paraId="62AF9A9F">
      <w:pPr>
        <w:adjustRightInd w:val="0"/>
        <w:snapToGrid w:val="0"/>
        <w:spacing w:before="156" w:beforeLines="50" w:line="360" w:lineRule="auto"/>
        <w:rPr>
          <w:rFonts w:ascii="宋体" w:hAnsi="宋体" w:eastAsia="宋体" w:cs="宋体"/>
          <w:b/>
          <w:szCs w:val="21"/>
        </w:rPr>
      </w:pPr>
      <w:r>
        <w:rPr>
          <w:rFonts w:hint="eastAsia" w:ascii="宋体" w:hAnsi="宋体" w:eastAsia="宋体" w:cs="宋体"/>
          <w:b/>
          <w:szCs w:val="21"/>
        </w:rPr>
        <w:t>（注：除响应文件中提供外，还需另备一份原件单独开标会议递交，无需密封。）</w:t>
      </w:r>
    </w:p>
    <w:p w14:paraId="51FBD619">
      <w:pPr>
        <w:adjustRightInd w:val="0"/>
        <w:snapToGrid w:val="0"/>
        <w:spacing w:before="156" w:beforeLines="50" w:line="360" w:lineRule="auto"/>
        <w:rPr>
          <w:rStyle w:val="128"/>
        </w:rPr>
        <w:sectPr>
          <w:pgSz w:w="11906" w:h="16838"/>
          <w:pgMar w:top="1587" w:right="1587" w:bottom="1474" w:left="1474" w:header="851" w:footer="992" w:gutter="0"/>
          <w:cols w:space="720" w:num="1"/>
          <w:docGrid w:type="linesAndChars" w:linePitch="312" w:charSpace="121"/>
        </w:sectPr>
      </w:pPr>
    </w:p>
    <w:p w14:paraId="7BAA7988">
      <w:pPr>
        <w:pStyle w:val="7"/>
        <w:rPr>
          <w:rFonts w:ascii="宋体" w:hAnsi="宋体" w:eastAsia="宋体" w:cs="宋体"/>
          <w:sz w:val="30"/>
          <w:szCs w:val="30"/>
        </w:rPr>
      </w:pPr>
      <w:r>
        <w:rPr>
          <w:rStyle w:val="128"/>
          <w:rFonts w:hint="eastAsia" w:ascii="宋体" w:hAnsi="宋体" w:cs="宋体"/>
          <w:b/>
          <w:bCs/>
          <w:sz w:val="24"/>
          <w:szCs w:val="24"/>
        </w:rPr>
        <w:t>附件2法定代表人（单位负责人）授权委托书</w:t>
      </w:r>
    </w:p>
    <w:p w14:paraId="08E44440">
      <w:pPr>
        <w:jc w:val="center"/>
        <w:rPr>
          <w:rFonts w:ascii="宋体" w:hAnsi="宋体" w:eastAsia="宋体" w:cs="宋体"/>
          <w:b/>
          <w:sz w:val="30"/>
          <w:szCs w:val="30"/>
        </w:rPr>
      </w:pPr>
      <w:r>
        <w:rPr>
          <w:rFonts w:hint="eastAsia" w:ascii="宋体" w:hAnsi="宋体" w:eastAsia="宋体" w:cs="宋体"/>
          <w:b/>
          <w:sz w:val="30"/>
          <w:szCs w:val="30"/>
        </w:rPr>
        <w:t>法定代表人（单位负责人）授权委托书</w:t>
      </w:r>
    </w:p>
    <w:p w14:paraId="3E195D95">
      <w:pPr>
        <w:jc w:val="center"/>
        <w:rPr>
          <w:rFonts w:ascii="宋体" w:hAnsi="宋体" w:eastAsia="宋体" w:cs="宋体"/>
          <w:b/>
          <w:sz w:val="30"/>
          <w:szCs w:val="30"/>
        </w:rPr>
      </w:pPr>
      <w:r>
        <w:rPr>
          <w:rFonts w:hint="eastAsia" w:ascii="宋体" w:hAnsi="宋体" w:eastAsia="宋体" w:cs="宋体"/>
          <w:b/>
          <w:sz w:val="30"/>
          <w:szCs w:val="30"/>
        </w:rPr>
        <w:t>(委托代理人参加磋商)</w:t>
      </w:r>
    </w:p>
    <w:p w14:paraId="5C6BEBAF">
      <w:pPr>
        <w:autoSpaceDE w:val="0"/>
        <w:autoSpaceDN w:val="0"/>
        <w:adjustRightInd w:val="0"/>
        <w:snapToGrid w:val="0"/>
        <w:spacing w:before="156" w:beforeLines="50"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本人</w:t>
      </w:r>
      <w:r>
        <w:rPr>
          <w:rFonts w:hint="eastAsia" w:ascii="宋体" w:hAnsi="宋体" w:eastAsia="宋体" w:cs="宋体"/>
          <w:kern w:val="0"/>
          <w:szCs w:val="21"/>
          <w:u w:val="single"/>
        </w:rPr>
        <w:t xml:space="preserve">          </w:t>
      </w:r>
      <w:r>
        <w:rPr>
          <w:rFonts w:hint="eastAsia" w:ascii="宋体" w:hAnsi="宋体" w:eastAsia="宋体" w:cs="宋体"/>
          <w:kern w:val="0"/>
          <w:szCs w:val="21"/>
        </w:rPr>
        <w:t>（姓名、职务）系</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供应商</w:t>
      </w:r>
      <w:r>
        <w:rPr>
          <w:rFonts w:hint="eastAsia" w:ascii="宋体" w:hAnsi="宋体" w:eastAsia="宋体" w:cs="宋体"/>
          <w:kern w:val="0"/>
          <w:szCs w:val="21"/>
        </w:rPr>
        <w:t>名称）的法定代表人（单位负责人），现授权</w:t>
      </w:r>
      <w:r>
        <w:rPr>
          <w:rFonts w:hint="eastAsia" w:ascii="宋体" w:hAnsi="宋体" w:eastAsia="宋体" w:cs="宋体"/>
          <w:kern w:val="0"/>
          <w:szCs w:val="21"/>
          <w:u w:val="single"/>
        </w:rPr>
        <w:t xml:space="preserve">          </w:t>
      </w:r>
      <w:r>
        <w:rPr>
          <w:rFonts w:hint="eastAsia" w:ascii="宋体" w:hAnsi="宋体" w:eastAsia="宋体" w:cs="宋体"/>
          <w:kern w:val="0"/>
          <w:szCs w:val="21"/>
        </w:rPr>
        <w:t>（姓名、职务）为我方代理人。代理人根据授权，以我方名义：(1)签署、澄清、补正、修改、撤回、提交</w:t>
      </w:r>
      <w:r>
        <w:rPr>
          <w:rFonts w:hint="eastAsia" w:ascii="宋体" w:hAnsi="宋体" w:eastAsia="宋体" w:cs="宋体"/>
          <w:kern w:val="0"/>
          <w:szCs w:val="21"/>
          <w:u w:val="single"/>
        </w:rPr>
        <w:t xml:space="preserve">                     </w:t>
      </w:r>
      <w:r>
        <w:rPr>
          <w:rFonts w:hint="eastAsia" w:ascii="宋体" w:hAnsi="宋体" w:eastAsia="宋体" w:cs="宋体"/>
          <w:kern w:val="0"/>
          <w:szCs w:val="21"/>
        </w:rPr>
        <w:t>（项目名称、</w:t>
      </w:r>
      <w:r>
        <w:rPr>
          <w:rFonts w:hint="eastAsia" w:ascii="宋体" w:hAnsi="宋体" w:eastAsia="宋体" w:cs="宋体"/>
          <w:szCs w:val="21"/>
        </w:rPr>
        <w:t>政府</w:t>
      </w:r>
      <w:r>
        <w:rPr>
          <w:rFonts w:hint="eastAsia" w:ascii="宋体" w:hAnsi="宋体" w:eastAsia="宋体" w:cs="宋体"/>
          <w:kern w:val="0"/>
          <w:szCs w:val="21"/>
        </w:rPr>
        <w:t>采购编号、采购代理机构编号）响应文件；(2)签署并重新提交响应文件及最后报价；(3)签订合同和处理有关事宜，其法律后果由我方承担；（4）询问、质疑、投诉等相关事项，其法律后果由我方承担。</w:t>
      </w:r>
    </w:p>
    <w:p w14:paraId="5110EA67">
      <w:pPr>
        <w:autoSpaceDE w:val="0"/>
        <w:autoSpaceDN w:val="0"/>
        <w:adjustRightInd w:val="0"/>
        <w:snapToGrid w:val="0"/>
        <w:spacing w:before="156" w:beforeLines="50"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委托期限：</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6B8DAF08">
      <w:pPr>
        <w:spacing w:line="360" w:lineRule="auto"/>
        <w:ind w:firstLine="435"/>
        <w:rPr>
          <w:rFonts w:ascii="宋体" w:hAnsi="宋体" w:eastAsia="宋体" w:cs="宋体"/>
          <w:kern w:val="0"/>
          <w:szCs w:val="21"/>
        </w:rPr>
      </w:pPr>
      <w:r>
        <w:rPr>
          <w:rFonts w:hint="eastAsia" w:ascii="宋体" w:hAnsi="宋体" w:eastAsia="宋体" w:cs="宋体"/>
          <w:kern w:val="0"/>
          <w:szCs w:val="21"/>
        </w:rPr>
        <w:t>代理人无转委托权。</w:t>
      </w:r>
    </w:p>
    <w:p w14:paraId="6D451459">
      <w:pPr>
        <w:spacing w:line="360" w:lineRule="auto"/>
        <w:ind w:firstLine="435"/>
        <w:rPr>
          <w:rFonts w:ascii="宋体" w:hAnsi="宋体" w:eastAsia="宋体" w:cs="宋体"/>
          <w:szCs w:val="21"/>
        </w:rPr>
      </w:pPr>
      <w:r>
        <w:rPr>
          <w:rFonts w:hint="eastAsia" w:ascii="宋体" w:hAnsi="宋体" w:eastAsia="宋体" w:cs="宋体"/>
          <w:szCs w:val="21"/>
        </w:rPr>
        <w:t>本授权书于</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日签字生效，特此声明。</w:t>
      </w:r>
    </w:p>
    <w:p w14:paraId="5BE50FF6">
      <w:pPr>
        <w:adjustRightInd w:val="0"/>
        <w:snapToGrid w:val="0"/>
        <w:spacing w:before="156" w:beforeLines="50" w:line="360" w:lineRule="auto"/>
        <w:ind w:firstLine="420" w:firstLineChars="200"/>
        <w:rPr>
          <w:rFonts w:ascii="宋体" w:hAnsi="宋体" w:eastAsia="宋体" w:cs="宋体"/>
          <w:szCs w:val="21"/>
        </w:rPr>
      </w:pPr>
      <w:r>
        <w:rPr>
          <w:rFonts w:hint="eastAsia" w:ascii="宋体" w:hAnsi="宋体" w:eastAsia="宋体" w:cs="宋体"/>
          <w:szCs w:val="21"/>
        </w:rPr>
        <w:t>附：委托代理人身份证复印件及法定代表人（单位负责人）身份证明(附件1，原件)</w:t>
      </w:r>
    </w:p>
    <w:tbl>
      <w:tblPr>
        <w:tblStyle w:val="37"/>
        <w:tblW w:w="837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9"/>
        <w:gridCol w:w="4190"/>
      </w:tblGrid>
      <w:tr w14:paraId="0323F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4189" w:type="dxa"/>
            <w:vAlign w:val="center"/>
          </w:tcPr>
          <w:p w14:paraId="1A8B56D9">
            <w:pPr>
              <w:adjustRightInd w:val="0"/>
              <w:snapToGrid w:val="0"/>
              <w:spacing w:before="156" w:beforeLines="50" w:line="360" w:lineRule="auto"/>
              <w:jc w:val="center"/>
              <w:rPr>
                <w:rFonts w:ascii="宋体" w:hAnsi="宋体"/>
                <w:szCs w:val="21"/>
              </w:rPr>
            </w:pPr>
            <w:r>
              <w:rPr>
                <w:rFonts w:hint="eastAsia" w:ascii="宋体" w:hAnsi="宋体"/>
                <w:szCs w:val="21"/>
              </w:rPr>
              <w:t>身份证（正面）</w:t>
            </w:r>
            <w:r>
              <w:rPr>
                <w:rFonts w:hint="eastAsia" w:ascii="宋体" w:hAnsi="宋体" w:cs="微软雅黑"/>
                <w:spacing w:val="-2"/>
                <w:kern w:val="0"/>
                <w:szCs w:val="21"/>
              </w:rPr>
              <w:t>复</w:t>
            </w:r>
            <w:r>
              <w:rPr>
                <w:rFonts w:hint="eastAsia" w:ascii="宋体" w:hAnsi="宋体" w:cs="微软雅黑"/>
                <w:kern w:val="0"/>
                <w:szCs w:val="21"/>
              </w:rPr>
              <w:t>印</w:t>
            </w:r>
            <w:r>
              <w:rPr>
                <w:rFonts w:hint="eastAsia" w:ascii="宋体" w:hAnsi="宋体" w:cs="微软雅黑"/>
                <w:spacing w:val="-2"/>
                <w:kern w:val="0"/>
                <w:szCs w:val="21"/>
              </w:rPr>
              <w:t>件</w:t>
            </w:r>
          </w:p>
        </w:tc>
        <w:tc>
          <w:tcPr>
            <w:tcW w:w="4190" w:type="dxa"/>
            <w:vAlign w:val="center"/>
          </w:tcPr>
          <w:p w14:paraId="0876B928">
            <w:pPr>
              <w:adjustRightInd w:val="0"/>
              <w:snapToGrid w:val="0"/>
              <w:spacing w:before="156" w:beforeLines="50" w:line="360" w:lineRule="auto"/>
              <w:jc w:val="center"/>
              <w:rPr>
                <w:rFonts w:ascii="宋体" w:hAnsi="宋体"/>
                <w:szCs w:val="21"/>
              </w:rPr>
            </w:pPr>
            <w:r>
              <w:rPr>
                <w:rFonts w:hint="eastAsia" w:ascii="宋体" w:hAnsi="宋体"/>
                <w:szCs w:val="21"/>
              </w:rPr>
              <w:t>身份证（反面）</w:t>
            </w:r>
            <w:r>
              <w:rPr>
                <w:rFonts w:hint="eastAsia" w:ascii="宋体" w:hAnsi="宋体" w:cs="微软雅黑"/>
                <w:spacing w:val="-2"/>
                <w:kern w:val="0"/>
                <w:szCs w:val="21"/>
              </w:rPr>
              <w:t>复</w:t>
            </w:r>
            <w:r>
              <w:rPr>
                <w:rFonts w:hint="eastAsia" w:ascii="宋体" w:hAnsi="宋体" w:cs="微软雅黑"/>
                <w:kern w:val="0"/>
                <w:szCs w:val="21"/>
              </w:rPr>
              <w:t>印</w:t>
            </w:r>
            <w:r>
              <w:rPr>
                <w:rFonts w:hint="eastAsia" w:ascii="宋体" w:hAnsi="宋体" w:cs="微软雅黑"/>
                <w:spacing w:val="-2"/>
                <w:kern w:val="0"/>
                <w:szCs w:val="21"/>
              </w:rPr>
              <w:t>件</w:t>
            </w:r>
          </w:p>
        </w:tc>
      </w:tr>
      <w:tr w14:paraId="60DAC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trPr>
        <w:tc>
          <w:tcPr>
            <w:tcW w:w="4189" w:type="dxa"/>
            <w:vAlign w:val="center"/>
          </w:tcPr>
          <w:p w14:paraId="5AD6F70B">
            <w:pPr>
              <w:adjustRightInd w:val="0"/>
              <w:snapToGrid w:val="0"/>
              <w:spacing w:before="156" w:beforeLines="50" w:line="360" w:lineRule="auto"/>
              <w:jc w:val="center"/>
              <w:rPr>
                <w:rFonts w:ascii="宋体" w:hAnsi="宋体" w:eastAsia="宋体" w:cs="Times New Roman"/>
                <w:szCs w:val="21"/>
              </w:rPr>
            </w:pPr>
            <w:r>
              <w:rPr>
                <w:rFonts w:hint="eastAsia" w:ascii="宋体" w:hAnsi="宋体"/>
                <w:szCs w:val="21"/>
              </w:rPr>
              <w:t>身份证（正面）</w:t>
            </w:r>
            <w:r>
              <w:rPr>
                <w:rFonts w:hint="eastAsia" w:ascii="宋体" w:hAnsi="宋体" w:cs="微软雅黑"/>
                <w:spacing w:val="-2"/>
                <w:kern w:val="0"/>
                <w:szCs w:val="21"/>
              </w:rPr>
              <w:t>复</w:t>
            </w:r>
            <w:r>
              <w:rPr>
                <w:rFonts w:hint="eastAsia" w:ascii="宋体" w:hAnsi="宋体" w:cs="微软雅黑"/>
                <w:kern w:val="0"/>
                <w:szCs w:val="21"/>
              </w:rPr>
              <w:t>印</w:t>
            </w:r>
            <w:r>
              <w:rPr>
                <w:rFonts w:hint="eastAsia" w:ascii="宋体" w:hAnsi="宋体" w:cs="微软雅黑"/>
                <w:spacing w:val="-2"/>
                <w:kern w:val="0"/>
                <w:szCs w:val="21"/>
              </w:rPr>
              <w:t>件</w:t>
            </w:r>
          </w:p>
        </w:tc>
        <w:tc>
          <w:tcPr>
            <w:tcW w:w="4190" w:type="dxa"/>
            <w:vAlign w:val="center"/>
          </w:tcPr>
          <w:p w14:paraId="04929EA6">
            <w:pPr>
              <w:adjustRightInd w:val="0"/>
              <w:snapToGrid w:val="0"/>
              <w:spacing w:before="156" w:beforeLines="50" w:line="360" w:lineRule="auto"/>
              <w:jc w:val="center"/>
              <w:rPr>
                <w:rFonts w:ascii="宋体" w:hAnsi="宋体" w:eastAsia="宋体" w:cs="Times New Roman"/>
                <w:szCs w:val="21"/>
              </w:rPr>
            </w:pPr>
            <w:r>
              <w:rPr>
                <w:rFonts w:hint="eastAsia" w:ascii="宋体" w:hAnsi="宋体"/>
                <w:szCs w:val="21"/>
              </w:rPr>
              <w:t>身份证（反面）</w:t>
            </w:r>
            <w:r>
              <w:rPr>
                <w:rFonts w:hint="eastAsia" w:ascii="宋体" w:hAnsi="宋体" w:cs="微软雅黑"/>
                <w:spacing w:val="-2"/>
                <w:kern w:val="0"/>
                <w:szCs w:val="21"/>
              </w:rPr>
              <w:t>复</w:t>
            </w:r>
            <w:r>
              <w:rPr>
                <w:rFonts w:hint="eastAsia" w:ascii="宋体" w:hAnsi="宋体" w:cs="微软雅黑"/>
                <w:kern w:val="0"/>
                <w:szCs w:val="21"/>
              </w:rPr>
              <w:t>印</w:t>
            </w:r>
            <w:r>
              <w:rPr>
                <w:rFonts w:hint="eastAsia" w:ascii="宋体" w:hAnsi="宋体" w:cs="微软雅黑"/>
                <w:spacing w:val="-2"/>
                <w:kern w:val="0"/>
                <w:szCs w:val="21"/>
              </w:rPr>
              <w:t>件</w:t>
            </w:r>
          </w:p>
        </w:tc>
      </w:tr>
    </w:tbl>
    <w:p w14:paraId="2F965A59">
      <w:pPr>
        <w:adjustRightInd w:val="0"/>
        <w:snapToGrid w:val="0"/>
        <w:spacing w:line="360" w:lineRule="auto"/>
        <w:ind w:right="420"/>
        <w:rPr>
          <w:rFonts w:ascii="宋体" w:hAnsi="宋体" w:eastAsia="宋体" w:cs="宋体"/>
          <w:szCs w:val="21"/>
        </w:rPr>
      </w:pPr>
    </w:p>
    <w:p w14:paraId="60CEF1B3">
      <w:pPr>
        <w:pStyle w:val="23"/>
        <w:adjustRightInd w:val="0"/>
        <w:snapToGrid w:val="0"/>
        <w:spacing w:before="156" w:beforeLines="50" w:line="360" w:lineRule="auto"/>
        <w:rPr>
          <w:rFonts w:hint="default" w:hAnsi="宋体"/>
        </w:rPr>
      </w:pPr>
      <w:r>
        <w:rPr>
          <w:rFonts w:hAnsi="宋体"/>
        </w:rPr>
        <w:t>供应商名称(盖单位公章)：</w:t>
      </w:r>
    </w:p>
    <w:p w14:paraId="76F1C6DF">
      <w:pPr>
        <w:adjustRightInd w:val="0"/>
        <w:snapToGrid w:val="0"/>
        <w:spacing w:before="156" w:beforeLines="50" w:line="360" w:lineRule="auto"/>
        <w:rPr>
          <w:rFonts w:ascii="宋体" w:hAnsi="宋体"/>
          <w:szCs w:val="21"/>
          <w:u w:val="single"/>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（签字或印章）：</w:t>
      </w:r>
      <w:r>
        <w:rPr>
          <w:rFonts w:hint="eastAsia" w:ascii="宋体" w:hAnsi="宋体"/>
          <w:szCs w:val="21"/>
          <w:u w:val="single"/>
        </w:rPr>
        <w:t xml:space="preserve">               </w:t>
      </w:r>
    </w:p>
    <w:p w14:paraId="16C9A5D7">
      <w:pPr>
        <w:pStyle w:val="20"/>
        <w:spacing w:line="360" w:lineRule="auto"/>
        <w:ind w:left="0" w:leftChars="0" w:firstLine="0" w:firstLineChars="0"/>
      </w:pPr>
      <w:r>
        <w:rPr>
          <w:rFonts w:hint="eastAsia" w:ascii="宋体" w:hAnsi="宋体" w:cs="微软雅黑"/>
          <w:kern w:val="0"/>
          <w:szCs w:val="21"/>
        </w:rPr>
        <w:t>授权的代理人（签字或印章）</w:t>
      </w:r>
      <w:r>
        <w:rPr>
          <w:rFonts w:hint="eastAsia" w:ascii="宋体" w:hAnsi="宋体"/>
          <w:szCs w:val="21"/>
        </w:rPr>
        <w:t>：</w:t>
      </w:r>
      <w:r>
        <w:rPr>
          <w:rFonts w:hint="eastAsia" w:ascii="宋体" w:hAnsi="宋体"/>
          <w:szCs w:val="21"/>
          <w:u w:val="single"/>
        </w:rPr>
        <w:t xml:space="preserve">               </w:t>
      </w:r>
    </w:p>
    <w:p w14:paraId="4E48F34C">
      <w:pPr>
        <w:adjustRightInd w:val="0"/>
        <w:snapToGrid w:val="0"/>
        <w:spacing w:line="360" w:lineRule="auto"/>
        <w:ind w:right="24"/>
        <w:rPr>
          <w:rFonts w:ascii="宋体" w:hAnsi="宋体" w:eastAsia="宋体" w:cs="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CAD70C1">
      <w:pPr>
        <w:adjustRightInd w:val="0"/>
        <w:snapToGrid w:val="0"/>
        <w:spacing w:before="156" w:beforeLines="50" w:line="360" w:lineRule="auto"/>
        <w:rPr>
          <w:rFonts w:ascii="宋体" w:hAnsi="宋体" w:eastAsia="宋体" w:cs="宋体"/>
          <w:b/>
          <w:szCs w:val="21"/>
        </w:rPr>
      </w:pPr>
      <w:r>
        <w:rPr>
          <w:rFonts w:hint="eastAsia" w:ascii="宋体" w:hAnsi="宋体" w:eastAsia="宋体" w:cs="宋体"/>
          <w:b/>
          <w:szCs w:val="21"/>
        </w:rPr>
        <w:t>（注：除响应文件中提供外，还需另备一份原件单独开标会议递交，无需密封。</w:t>
      </w:r>
      <w:r>
        <w:rPr>
          <w:rFonts w:hint="eastAsia" w:ascii="宋体" w:hAnsi="宋体" w:cs="宋体"/>
          <w:b/>
          <w:szCs w:val="21"/>
        </w:rPr>
        <w:t>法人直接参加响应的，无需提供法人代表授权委托书</w:t>
      </w:r>
      <w:r>
        <w:rPr>
          <w:rFonts w:hint="eastAsia" w:ascii="宋体" w:hAnsi="宋体" w:eastAsia="宋体" w:cs="宋体"/>
          <w:b/>
          <w:szCs w:val="21"/>
        </w:rPr>
        <w:t>）</w:t>
      </w:r>
    </w:p>
    <w:p w14:paraId="28A304BA">
      <w:pPr>
        <w:adjustRightInd w:val="0"/>
        <w:snapToGrid w:val="0"/>
        <w:spacing w:line="360" w:lineRule="auto"/>
        <w:ind w:right="420"/>
        <w:rPr>
          <w:rFonts w:ascii="宋体" w:hAnsi="宋体" w:eastAsia="宋体" w:cs="宋体"/>
          <w:szCs w:val="21"/>
        </w:rPr>
      </w:pPr>
    </w:p>
    <w:p w14:paraId="2FA3E9D3">
      <w:pPr>
        <w:pStyle w:val="6"/>
        <w:jc w:val="center"/>
        <w:rPr>
          <w:rFonts w:ascii="宋体" w:hAnsi="宋体" w:eastAsia="宋体" w:cs="宋体"/>
          <w:sz w:val="32"/>
        </w:rPr>
      </w:pPr>
      <w:r>
        <w:rPr>
          <w:rFonts w:hint="eastAsia" w:ascii="宋体" w:hAnsi="宋体" w:eastAsia="宋体" w:cs="宋体"/>
          <w:sz w:val="32"/>
        </w:rPr>
        <w:br w:type="page"/>
      </w:r>
      <w:r>
        <w:rPr>
          <w:rFonts w:hint="eastAsia" w:ascii="宋体" w:hAnsi="宋体" w:eastAsia="宋体" w:cs="宋体"/>
          <w:sz w:val="32"/>
        </w:rPr>
        <w:t>二、保证金</w:t>
      </w:r>
    </w:p>
    <w:p w14:paraId="21CD3FA0">
      <w:pPr>
        <w:pStyle w:val="6"/>
        <w:jc w:val="center"/>
        <w:rPr>
          <w:rFonts w:ascii="宋体" w:hAnsi="宋体" w:eastAsia="宋体" w:cs="宋体"/>
          <w:sz w:val="32"/>
        </w:rPr>
      </w:pPr>
      <w:r>
        <w:rPr>
          <w:rFonts w:hint="eastAsia" w:cs="宋体"/>
          <w:sz w:val="32"/>
        </w:rPr>
        <w:t>（本项目不要求）</w:t>
      </w:r>
    </w:p>
    <w:p w14:paraId="09FC8C2B">
      <w:pPr>
        <w:spacing w:line="480" w:lineRule="exact"/>
        <w:ind w:right="23" w:rightChars="11"/>
        <w:rPr>
          <w:rFonts w:ascii="宋体" w:hAnsi="宋体" w:eastAsia="宋体" w:cs="宋体"/>
          <w:sz w:val="24"/>
        </w:rPr>
      </w:pPr>
    </w:p>
    <w:p w14:paraId="4AD12CD6">
      <w:pPr>
        <w:pStyle w:val="23"/>
        <w:adjustRightInd w:val="0"/>
        <w:snapToGrid w:val="0"/>
        <w:spacing w:before="156" w:beforeLines="50" w:line="360" w:lineRule="auto"/>
        <w:rPr>
          <w:rFonts w:hint="default" w:hAnsi="宋体" w:cs="宋体"/>
          <w:b/>
          <w:bCs/>
        </w:rPr>
      </w:pPr>
    </w:p>
    <w:p w14:paraId="3DF0BAA0">
      <w:pPr>
        <w:pStyle w:val="6"/>
        <w:jc w:val="center"/>
        <w:rPr>
          <w:sz w:val="32"/>
        </w:rPr>
      </w:pPr>
      <w:r>
        <w:rPr>
          <w:rFonts w:hint="eastAsia" w:ascii="宋体" w:hAnsi="宋体" w:eastAsia="宋体" w:cs="宋体"/>
        </w:rPr>
        <w:br w:type="page"/>
      </w:r>
      <w:r>
        <w:rPr>
          <w:rFonts w:hint="eastAsia"/>
          <w:sz w:val="32"/>
        </w:rPr>
        <w:t>三、</w:t>
      </w:r>
      <w:bookmarkStart w:id="35" w:name="_Hlk74041453"/>
      <w:r>
        <w:rPr>
          <w:rFonts w:hint="eastAsia"/>
          <w:sz w:val="32"/>
        </w:rPr>
        <w:t>联合体协议(本项目不适用)</w:t>
      </w:r>
      <w:bookmarkEnd w:id="35"/>
    </w:p>
    <w:p w14:paraId="4DFC0DBB">
      <w:pPr>
        <w:adjustRightInd w:val="0"/>
        <w:snapToGrid w:val="0"/>
        <w:spacing w:line="360" w:lineRule="auto"/>
        <w:rPr>
          <w:rFonts w:ascii="宋体" w:hAnsi="宋体" w:cs="宋体"/>
          <w:sz w:val="24"/>
          <w:szCs w:val="21"/>
        </w:rPr>
      </w:pPr>
    </w:p>
    <w:p w14:paraId="5DDBDA49">
      <w:pPr>
        <w:adjustRightInd w:val="0"/>
        <w:snapToGrid w:val="0"/>
        <w:spacing w:line="360" w:lineRule="auto"/>
        <w:rPr>
          <w:rFonts w:ascii="宋体" w:hAnsi="宋体" w:cs="宋体"/>
          <w:szCs w:val="21"/>
        </w:rPr>
      </w:pPr>
      <w:r>
        <w:rPr>
          <w:rFonts w:hint="eastAsia" w:ascii="宋体" w:hAnsi="宋体" w:cs="宋体"/>
          <w:szCs w:val="21"/>
        </w:rPr>
        <w:t>致</w:t>
      </w:r>
      <w:r>
        <w:rPr>
          <w:rFonts w:hint="eastAsia" w:ascii="宋体" w:hAnsi="宋体" w:cs="宋体"/>
          <w:szCs w:val="21"/>
          <w:u w:val="single"/>
        </w:rPr>
        <w:t xml:space="preserve">                 </w:t>
      </w:r>
      <w:r>
        <w:rPr>
          <w:rFonts w:hint="eastAsia" w:ascii="宋体" w:hAnsi="宋体" w:cs="宋体"/>
          <w:szCs w:val="21"/>
        </w:rPr>
        <w:t>(采购人或采购代理机构)：</w:t>
      </w:r>
    </w:p>
    <w:p w14:paraId="1809B589">
      <w:pPr>
        <w:adjustRightInd w:val="0"/>
        <w:snapToGrid w:val="0"/>
        <w:spacing w:line="360" w:lineRule="auto"/>
        <w:ind w:firstLine="420" w:firstLineChars="200"/>
        <w:rPr>
          <w:rFonts w:ascii="宋体" w:hAnsi="宋体" w:cs="宋体"/>
          <w:szCs w:val="21"/>
        </w:rPr>
      </w:pPr>
      <w:r>
        <w:rPr>
          <w:rFonts w:hint="eastAsia" w:ascii="宋体" w:hAnsi="宋体" w:cs="宋体"/>
          <w:szCs w:val="21"/>
        </w:rPr>
        <w:t>经研究，我们决定自愿组成联合体共同申请参加</w:t>
      </w:r>
      <w:r>
        <w:rPr>
          <w:rFonts w:hint="eastAsia" w:ascii="宋体" w:hAnsi="宋体" w:cs="宋体"/>
          <w:szCs w:val="21"/>
          <w:u w:val="single"/>
        </w:rPr>
        <w:t xml:space="preserve">        </w:t>
      </w:r>
      <w:r>
        <w:rPr>
          <w:rFonts w:hint="eastAsia" w:ascii="宋体" w:hAnsi="宋体" w:cs="宋体"/>
          <w:szCs w:val="21"/>
        </w:rPr>
        <w:t>（项目名称）项目</w:t>
      </w:r>
      <w:r>
        <w:rPr>
          <w:rFonts w:hint="eastAsia" w:ascii="宋体" w:hAnsi="宋体" w:cs="宋体"/>
          <w:szCs w:val="21"/>
          <w:u w:val="single"/>
        </w:rPr>
        <w:t xml:space="preserve">        </w:t>
      </w:r>
      <w:r>
        <w:rPr>
          <w:rFonts w:hint="eastAsia" w:ascii="宋体" w:hAnsi="宋体" w:cs="宋体"/>
          <w:szCs w:val="21"/>
        </w:rPr>
        <w:t>（政府采购编号、采购代理编号）的磋商。现就联合体事宜订立如下协议：</w:t>
      </w:r>
    </w:p>
    <w:p w14:paraId="57BCB44E">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一、联合体基本信息：</w:t>
      </w:r>
      <w:r>
        <w:rPr>
          <w:rFonts w:hint="eastAsia" w:ascii="宋体" w:hAnsi="宋体" w:cs="宋体"/>
          <w:szCs w:val="21"/>
          <w:u w:val="single"/>
        </w:rPr>
        <w:t xml:space="preserve">                                  </w:t>
      </w:r>
      <w:r>
        <w:rPr>
          <w:rFonts w:hint="eastAsia" w:ascii="宋体" w:hAnsi="宋体" w:cs="宋体"/>
          <w:szCs w:val="21"/>
        </w:rPr>
        <w:t>（各方公司名称、地址、营业执照、法定代表人姓名）。</w:t>
      </w:r>
    </w:p>
    <w:p w14:paraId="56F5A1CA">
      <w:pPr>
        <w:adjustRightInd w:val="0"/>
        <w:snapToGrid w:val="0"/>
        <w:spacing w:line="360" w:lineRule="auto"/>
        <w:ind w:firstLine="420" w:firstLineChars="200"/>
        <w:rPr>
          <w:rFonts w:ascii="宋体" w:hAnsi="宋体" w:cs="宋体"/>
          <w:szCs w:val="21"/>
        </w:rPr>
      </w:pPr>
      <w:r>
        <w:rPr>
          <w:rFonts w:hint="eastAsia" w:ascii="宋体" w:hAnsi="宋体" w:cs="宋体"/>
          <w:szCs w:val="21"/>
        </w:rPr>
        <w:t>二、</w:t>
      </w:r>
      <w:r>
        <w:rPr>
          <w:rFonts w:hint="eastAsia" w:ascii="宋体" w:hAnsi="宋体" w:cs="宋体"/>
          <w:szCs w:val="21"/>
          <w:u w:val="single"/>
        </w:rPr>
        <w:t xml:space="preserve">         </w:t>
      </w:r>
      <w:r>
        <w:rPr>
          <w:rFonts w:hint="eastAsia" w:ascii="宋体" w:hAnsi="宋体" w:cs="宋体"/>
          <w:szCs w:val="21"/>
        </w:rPr>
        <w:t>（某成员单位名称）为</w:t>
      </w:r>
      <w:r>
        <w:rPr>
          <w:rFonts w:hint="eastAsia" w:ascii="宋体" w:hAnsi="宋体" w:cs="宋体"/>
          <w:szCs w:val="21"/>
          <w:u w:val="single"/>
        </w:rPr>
        <w:t xml:space="preserve">         </w:t>
      </w:r>
      <w:r>
        <w:rPr>
          <w:rFonts w:hint="eastAsia" w:ascii="宋体" w:hAnsi="宋体" w:cs="宋体"/>
          <w:szCs w:val="21"/>
        </w:rPr>
        <w:t>（联合体名称）牵头人。</w:t>
      </w:r>
    </w:p>
    <w:p w14:paraId="4F5FF805">
      <w:pPr>
        <w:adjustRightInd w:val="0"/>
        <w:snapToGrid w:val="0"/>
        <w:spacing w:line="360" w:lineRule="auto"/>
        <w:ind w:firstLine="420" w:firstLineChars="200"/>
        <w:rPr>
          <w:rFonts w:ascii="宋体" w:hAnsi="宋体" w:cs="宋体"/>
          <w:szCs w:val="21"/>
        </w:rPr>
      </w:pPr>
      <w:r>
        <w:rPr>
          <w:rFonts w:hint="eastAsia" w:ascii="宋体" w:hAnsi="宋体" w:cs="宋体"/>
          <w:szCs w:val="21"/>
        </w:rPr>
        <w:t>三、联合体牵头人合法代表联合体各成员负责本项目响应文件编制活动，代表联合体提交和接收相关的资料、信息及指示，并处理与磋商和成交有关的一切事务；联合体成交后，联合体牵头人负责合同订立和合同实施阶段的主办、组织和协调工作。</w:t>
      </w:r>
    </w:p>
    <w:p w14:paraId="1AC385D6">
      <w:pPr>
        <w:adjustRightInd w:val="0"/>
        <w:snapToGrid w:val="0"/>
        <w:spacing w:line="360" w:lineRule="auto"/>
        <w:ind w:firstLine="420" w:firstLineChars="200"/>
        <w:rPr>
          <w:rFonts w:ascii="宋体" w:hAnsi="宋体" w:cs="宋体"/>
          <w:szCs w:val="21"/>
        </w:rPr>
      </w:pPr>
      <w:r>
        <w:rPr>
          <w:rFonts w:hint="eastAsia" w:ascii="宋体" w:hAnsi="宋体" w:cs="宋体"/>
          <w:szCs w:val="21"/>
        </w:rPr>
        <w:t>四．联合体将严格按照磋商文件的各项要求，递交响应文件，参加磋商，履行成交义务和成交后的合同，并向采购人承担连带责任。</w:t>
      </w:r>
    </w:p>
    <w:p w14:paraId="6BC78B0D">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五、联合体各成员单位内部的职责分工如下：</w:t>
      </w:r>
      <w:r>
        <w:rPr>
          <w:rFonts w:hint="eastAsia" w:ascii="宋体" w:hAnsi="宋体" w:cs="宋体"/>
          <w:szCs w:val="21"/>
          <w:u w:val="single"/>
        </w:rPr>
        <w:t xml:space="preserve">               </w:t>
      </w:r>
      <w:r>
        <w:rPr>
          <w:rFonts w:hint="eastAsia" w:ascii="宋体" w:hAnsi="宋体" w:cs="宋体"/>
          <w:szCs w:val="21"/>
        </w:rPr>
        <w:t>。按照本条上述分工，联合体成员单位各自所承担的合同工作量比例如下：</w:t>
      </w:r>
      <w:r>
        <w:rPr>
          <w:rFonts w:hint="eastAsia" w:ascii="宋体" w:hAnsi="宋体" w:cs="宋体"/>
          <w:szCs w:val="21"/>
          <w:u w:val="single"/>
        </w:rPr>
        <w:t xml:space="preserve">               </w:t>
      </w:r>
      <w:r>
        <w:rPr>
          <w:rFonts w:hint="eastAsia" w:ascii="宋体" w:hAnsi="宋体" w:cs="宋体"/>
          <w:szCs w:val="21"/>
        </w:rPr>
        <w:t>。</w:t>
      </w:r>
    </w:p>
    <w:p w14:paraId="264D501C">
      <w:pPr>
        <w:adjustRightInd w:val="0"/>
        <w:snapToGrid w:val="0"/>
        <w:spacing w:line="360" w:lineRule="auto"/>
        <w:ind w:firstLine="420" w:firstLineChars="200"/>
        <w:rPr>
          <w:rFonts w:ascii="宋体" w:hAnsi="宋体" w:cs="宋体"/>
          <w:szCs w:val="21"/>
        </w:rPr>
      </w:pPr>
      <w:r>
        <w:rPr>
          <w:rFonts w:hint="eastAsia" w:ascii="宋体" w:hAnsi="宋体" w:cs="宋体"/>
          <w:szCs w:val="21"/>
        </w:rPr>
        <w:t>六、本协议书自签署之日起生效，合同履行完毕后自动失效。</w:t>
      </w:r>
    </w:p>
    <w:p w14:paraId="73FC30A1">
      <w:pPr>
        <w:adjustRightInd w:val="0"/>
        <w:snapToGrid w:val="0"/>
        <w:spacing w:line="360" w:lineRule="auto"/>
        <w:ind w:firstLine="420" w:firstLineChars="200"/>
        <w:rPr>
          <w:rFonts w:ascii="宋体" w:hAnsi="宋体" w:cs="宋体"/>
          <w:szCs w:val="21"/>
        </w:rPr>
      </w:pPr>
      <w:r>
        <w:rPr>
          <w:rFonts w:hint="eastAsia" w:ascii="宋体" w:hAnsi="宋体" w:cs="宋体"/>
          <w:szCs w:val="21"/>
        </w:rPr>
        <w:t>七、本协议书一式</w:t>
      </w:r>
      <w:r>
        <w:rPr>
          <w:rFonts w:hint="eastAsia" w:ascii="宋体" w:hAnsi="宋体" w:cs="宋体"/>
          <w:szCs w:val="21"/>
          <w:u w:val="single"/>
        </w:rPr>
        <w:t xml:space="preserve">       </w:t>
      </w:r>
      <w:r>
        <w:rPr>
          <w:rFonts w:hint="eastAsia" w:ascii="宋体" w:hAnsi="宋体" w:cs="宋体"/>
          <w:szCs w:val="21"/>
        </w:rPr>
        <w:t>份，联合体成员和采购人各执一份。</w:t>
      </w:r>
    </w:p>
    <w:p w14:paraId="2E2DD5A9">
      <w:pPr>
        <w:adjustRightInd w:val="0"/>
        <w:snapToGrid w:val="0"/>
        <w:spacing w:line="360" w:lineRule="auto"/>
        <w:rPr>
          <w:rFonts w:ascii="宋体" w:hAnsi="宋体" w:cs="宋体"/>
          <w:szCs w:val="21"/>
        </w:rPr>
      </w:pPr>
      <w:r>
        <w:rPr>
          <w:rFonts w:hint="eastAsia" w:ascii="宋体" w:hAnsi="宋体" w:cs="宋体"/>
          <w:szCs w:val="21"/>
        </w:rPr>
        <w:t>牵头人名称（盖单位章）：</w:t>
      </w:r>
      <w:r>
        <w:rPr>
          <w:rFonts w:ascii="宋体" w:hAnsi="宋体" w:cs="宋体"/>
          <w:szCs w:val="21"/>
          <w:u w:val="single"/>
        </w:rPr>
        <w:t>        </w:t>
      </w:r>
      <w:r>
        <w:rPr>
          <w:rFonts w:hint="eastAsia" w:ascii="宋体" w:hAnsi="宋体" w:cs="宋体"/>
          <w:szCs w:val="21"/>
          <w:u w:val="single"/>
        </w:rPr>
        <w:t xml:space="preserve">          </w:t>
      </w:r>
      <w:r>
        <w:rPr>
          <w:rFonts w:ascii="宋体" w:hAnsi="宋体" w:cs="宋体"/>
          <w:szCs w:val="21"/>
          <w:u w:val="single"/>
        </w:rPr>
        <w:t> </w:t>
      </w:r>
      <w:r>
        <w:rPr>
          <w:rFonts w:ascii="宋体" w:hAnsi="宋体" w:cs="宋体"/>
          <w:szCs w:val="21"/>
        </w:rPr>
        <w:t> </w:t>
      </w:r>
    </w:p>
    <w:p w14:paraId="69973221">
      <w:pPr>
        <w:adjustRightInd w:val="0"/>
        <w:snapToGrid w:val="0"/>
        <w:spacing w:line="360" w:lineRule="auto"/>
        <w:rPr>
          <w:rFonts w:ascii="宋体" w:hAnsi="宋体" w:cs="宋体"/>
          <w:szCs w:val="21"/>
        </w:rPr>
      </w:pPr>
      <w:r>
        <w:rPr>
          <w:rFonts w:hint="eastAsia" w:ascii="宋体" w:hAnsi="宋体" w:cs="宋体"/>
          <w:szCs w:val="21"/>
        </w:rPr>
        <w:t>法定代表人或其委托代理人（签字）：</w:t>
      </w:r>
      <w:r>
        <w:rPr>
          <w:rFonts w:ascii="宋体" w:hAnsi="宋体" w:cs="宋体"/>
          <w:szCs w:val="21"/>
          <w:u w:val="single"/>
        </w:rPr>
        <w:t>         </w:t>
      </w:r>
      <w:r>
        <w:rPr>
          <w:rFonts w:hint="eastAsia" w:ascii="宋体" w:hAnsi="宋体" w:cs="宋体"/>
          <w:szCs w:val="21"/>
          <w:u w:val="single"/>
        </w:rPr>
        <w:t xml:space="preserve">  </w:t>
      </w:r>
    </w:p>
    <w:p w14:paraId="09ED2886">
      <w:pPr>
        <w:adjustRightInd w:val="0"/>
        <w:snapToGrid w:val="0"/>
        <w:spacing w:line="360" w:lineRule="auto"/>
        <w:rPr>
          <w:rFonts w:ascii="宋体" w:hAnsi="宋体" w:cs="宋体"/>
          <w:szCs w:val="21"/>
        </w:rPr>
      </w:pPr>
    </w:p>
    <w:p w14:paraId="0913D0FB">
      <w:pPr>
        <w:adjustRightInd w:val="0"/>
        <w:snapToGrid w:val="0"/>
        <w:spacing w:line="360" w:lineRule="auto"/>
        <w:rPr>
          <w:rFonts w:ascii="宋体" w:hAnsi="宋体" w:cs="宋体"/>
          <w:szCs w:val="21"/>
        </w:rPr>
      </w:pPr>
      <w:r>
        <w:rPr>
          <w:rFonts w:hint="eastAsia" w:ascii="宋体" w:hAnsi="宋体" w:cs="宋体"/>
          <w:szCs w:val="21"/>
        </w:rPr>
        <w:t>成员二名称（盖单位章）：</w:t>
      </w:r>
      <w:r>
        <w:rPr>
          <w:rFonts w:ascii="宋体" w:hAnsi="宋体" w:cs="宋体"/>
          <w:szCs w:val="21"/>
          <w:u w:val="single"/>
        </w:rPr>
        <w:t>        </w:t>
      </w:r>
      <w:r>
        <w:rPr>
          <w:rFonts w:hint="eastAsia" w:ascii="宋体" w:hAnsi="宋体" w:cs="宋体"/>
          <w:szCs w:val="21"/>
          <w:u w:val="single"/>
        </w:rPr>
        <w:t xml:space="preserve">          </w:t>
      </w:r>
      <w:r>
        <w:rPr>
          <w:rFonts w:ascii="宋体" w:hAnsi="宋体" w:cs="宋体"/>
          <w:szCs w:val="21"/>
          <w:u w:val="single"/>
        </w:rPr>
        <w:t> </w:t>
      </w:r>
      <w:r>
        <w:rPr>
          <w:rFonts w:hint="eastAsia" w:ascii="宋体" w:hAnsi="宋体" w:cs="宋体"/>
          <w:szCs w:val="21"/>
          <w:u w:val="single"/>
        </w:rPr>
        <w:t xml:space="preserve">  </w:t>
      </w:r>
    </w:p>
    <w:p w14:paraId="2144666B">
      <w:pPr>
        <w:adjustRightInd w:val="0"/>
        <w:snapToGrid w:val="0"/>
        <w:spacing w:line="360" w:lineRule="auto"/>
        <w:rPr>
          <w:rFonts w:ascii="宋体" w:hAnsi="宋体" w:cs="宋体"/>
          <w:szCs w:val="21"/>
        </w:rPr>
      </w:pPr>
      <w:r>
        <w:rPr>
          <w:rFonts w:hint="eastAsia" w:ascii="宋体" w:hAnsi="宋体" w:cs="宋体"/>
          <w:szCs w:val="21"/>
        </w:rPr>
        <w:t>法定代表人或其委托代理人（签字）：</w:t>
      </w:r>
      <w:r>
        <w:rPr>
          <w:rFonts w:ascii="宋体" w:hAnsi="宋体" w:cs="宋体"/>
          <w:szCs w:val="21"/>
          <w:u w:val="single"/>
        </w:rPr>
        <w:t>         </w:t>
      </w:r>
      <w:r>
        <w:rPr>
          <w:rFonts w:hint="eastAsia" w:ascii="宋体" w:hAnsi="宋体" w:cs="宋体"/>
          <w:szCs w:val="21"/>
          <w:u w:val="single"/>
        </w:rPr>
        <w:t xml:space="preserve">  </w:t>
      </w:r>
    </w:p>
    <w:p w14:paraId="7FA09947">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p w14:paraId="02A5F039">
      <w:pPr>
        <w:adjustRightInd w:val="0"/>
        <w:snapToGrid w:val="0"/>
        <w:spacing w:line="360" w:lineRule="auto"/>
        <w:rPr>
          <w:rFonts w:ascii="宋体" w:hAnsi="宋体" w:cs="宋体"/>
          <w:szCs w:val="21"/>
        </w:rPr>
      </w:pPr>
    </w:p>
    <w:p w14:paraId="44C1DF5E">
      <w:pPr>
        <w:adjustRightInd w:val="0"/>
        <w:snapToGrid w:val="0"/>
        <w:spacing w:line="360" w:lineRule="auto"/>
        <w:jc w:val="center"/>
        <w:rPr>
          <w:rFonts w:ascii="宋体" w:hAnsi="宋体" w:cs="宋体"/>
          <w:b/>
          <w:sz w:val="32"/>
          <w:szCs w:val="32"/>
        </w:rPr>
      </w:pPr>
    </w:p>
    <w:p w14:paraId="4CFE3C81">
      <w:pPr>
        <w:adjustRightInd w:val="0"/>
        <w:snapToGrid w:val="0"/>
        <w:spacing w:line="360" w:lineRule="auto"/>
        <w:rPr>
          <w:rFonts w:ascii="宋体" w:hAnsi="宋体" w:cs="宋体"/>
          <w:b/>
          <w:bCs/>
          <w:szCs w:val="21"/>
        </w:rPr>
      </w:pPr>
      <w:r>
        <w:rPr>
          <w:rFonts w:hint="eastAsia" w:ascii="宋体" w:hAnsi="宋体" w:cs="宋体"/>
          <w:b/>
          <w:bCs/>
          <w:szCs w:val="21"/>
        </w:rPr>
        <w:t>说明：1、本协议书由委托代理人签字的，应附法定代表人签字的授权委托书。</w:t>
      </w:r>
    </w:p>
    <w:p w14:paraId="681712EA">
      <w:pPr>
        <w:adjustRightInd w:val="0"/>
        <w:snapToGrid w:val="0"/>
        <w:spacing w:line="360" w:lineRule="auto"/>
        <w:ind w:firstLine="630" w:firstLineChars="300"/>
        <w:rPr>
          <w:rFonts w:ascii="宋体" w:hAnsi="宋体" w:cs="宋体"/>
          <w:b/>
          <w:bCs/>
          <w:kern w:val="0"/>
          <w:szCs w:val="21"/>
        </w:rPr>
      </w:pPr>
      <w:r>
        <w:rPr>
          <w:rFonts w:hint="eastAsia" w:ascii="宋体" w:hAnsi="宋体" w:cs="宋体"/>
          <w:b/>
          <w:bCs/>
          <w:szCs w:val="21"/>
        </w:rPr>
        <w:t>2、联合体符合</w:t>
      </w:r>
      <w:r>
        <w:rPr>
          <w:rFonts w:hint="eastAsia" w:ascii="宋体" w:hAnsi="宋体" w:cs="宋体"/>
          <w:b/>
          <w:bCs/>
          <w:spacing w:val="6"/>
          <w:kern w:val="0"/>
          <w:szCs w:val="21"/>
        </w:rPr>
        <w:t>《工业和信息化部、国家统计局、国家发展和改革委员会、财政部关于印发中小企业划型标准规定的通知》（工信部联企业[2011]300号）和</w:t>
      </w:r>
      <w:r>
        <w:rPr>
          <w:rFonts w:hint="eastAsia" w:ascii="宋体" w:hAnsi="宋体" w:cs="宋体"/>
          <w:b/>
          <w:bCs/>
          <w:spacing w:val="6"/>
          <w:szCs w:val="21"/>
        </w:rPr>
        <w:t>《政府采购促进中小企业发展管理办法》（财库〔2020〕46号）</w:t>
      </w:r>
      <w:r>
        <w:rPr>
          <w:rFonts w:hint="eastAsia" w:ascii="宋体" w:hAnsi="宋体" w:cs="宋体"/>
          <w:b/>
          <w:bCs/>
          <w:szCs w:val="21"/>
        </w:rPr>
        <w:t>相关规定的，应提交《附件8-2：</w:t>
      </w:r>
      <w:r>
        <w:rPr>
          <w:rFonts w:hint="eastAsia" w:ascii="宋体" w:hAnsi="宋体" w:cs="宋体"/>
          <w:b/>
          <w:bCs/>
          <w:spacing w:val="6"/>
          <w:kern w:val="0"/>
          <w:szCs w:val="21"/>
        </w:rPr>
        <w:t>小型、微型企业声明函》。</w:t>
      </w:r>
    </w:p>
    <w:p w14:paraId="333894BB">
      <w:pPr>
        <w:adjustRightInd w:val="0"/>
        <w:snapToGrid w:val="0"/>
        <w:spacing w:line="360" w:lineRule="auto"/>
        <w:jc w:val="center"/>
        <w:rPr>
          <w:rFonts w:ascii="宋体" w:hAnsi="宋体" w:eastAsia="宋体" w:cs="宋体"/>
          <w:b/>
          <w:sz w:val="32"/>
          <w:szCs w:val="32"/>
        </w:rPr>
      </w:pPr>
    </w:p>
    <w:p w14:paraId="5E3491CF">
      <w:pPr>
        <w:pStyle w:val="6"/>
        <w:rPr>
          <w:rFonts w:ascii="宋体" w:hAnsi="宋体" w:eastAsia="宋体" w:cs="宋体"/>
          <w:sz w:val="32"/>
        </w:rPr>
      </w:pPr>
      <w:r>
        <w:rPr>
          <w:rFonts w:hint="eastAsia" w:ascii="宋体" w:hAnsi="宋体" w:cs="宋体"/>
          <w:sz w:val="32"/>
        </w:rPr>
        <w:t>四</w:t>
      </w:r>
      <w:r>
        <w:rPr>
          <w:rFonts w:hint="eastAsia" w:ascii="宋体" w:hAnsi="宋体" w:eastAsia="宋体" w:cs="宋体"/>
          <w:sz w:val="32"/>
        </w:rPr>
        <w:t>、供应商的资格证明资料</w:t>
      </w:r>
    </w:p>
    <w:p w14:paraId="65AE4EB3">
      <w:pPr>
        <w:pStyle w:val="7"/>
        <w:rPr>
          <w:rFonts w:ascii="宋体" w:hAnsi="宋体" w:eastAsia="宋体" w:cs="宋体"/>
          <w:sz w:val="24"/>
          <w:szCs w:val="24"/>
        </w:rPr>
      </w:pPr>
      <w:r>
        <w:rPr>
          <w:rFonts w:hint="eastAsia" w:ascii="宋体" w:hAnsi="宋体" w:eastAsia="宋体" w:cs="宋体"/>
          <w:sz w:val="24"/>
          <w:szCs w:val="24"/>
        </w:rPr>
        <w:t>附件3 供应商基本情况表</w:t>
      </w:r>
    </w:p>
    <w:p w14:paraId="32F483C6">
      <w:pPr>
        <w:spacing w:line="480" w:lineRule="exact"/>
        <w:jc w:val="center"/>
        <w:rPr>
          <w:rFonts w:ascii="宋体" w:hAnsi="宋体" w:eastAsia="宋体" w:cs="宋体"/>
          <w:sz w:val="30"/>
          <w:szCs w:val="30"/>
        </w:rPr>
      </w:pPr>
      <w:r>
        <w:rPr>
          <w:rFonts w:hint="eastAsia" w:ascii="宋体" w:hAnsi="宋体" w:cs="宋体"/>
          <w:sz w:val="30"/>
          <w:szCs w:val="30"/>
        </w:rPr>
        <w:t>供应商基本情况表</w:t>
      </w:r>
    </w:p>
    <w:p w14:paraId="4F6267A2">
      <w:pPr>
        <w:adjustRightInd w:val="0"/>
        <w:snapToGrid w:val="0"/>
        <w:spacing w:line="360" w:lineRule="auto"/>
        <w:rPr>
          <w:rFonts w:ascii="宋体" w:hAnsi="宋体" w:eastAsia="宋体" w:cs="宋体"/>
          <w:szCs w:val="21"/>
        </w:rPr>
      </w:pPr>
      <w:r>
        <w:rPr>
          <w:rFonts w:hint="eastAsia" w:ascii="宋体" w:hAnsi="宋体" w:eastAsia="宋体" w:cs="宋体"/>
          <w:szCs w:val="21"/>
        </w:rPr>
        <w:t>盖供应商单位章</w:t>
      </w:r>
    </w:p>
    <w:tbl>
      <w:tblPr>
        <w:tblStyle w:val="3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590"/>
        <w:gridCol w:w="294"/>
        <w:gridCol w:w="1083"/>
        <w:gridCol w:w="1329"/>
        <w:gridCol w:w="1911"/>
      </w:tblGrid>
      <w:tr w14:paraId="7663B3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620" w:type="dxa"/>
            <w:gridSpan w:val="3"/>
            <w:tcBorders>
              <w:top w:val="double" w:color="auto" w:sz="4" w:space="0"/>
              <w:left w:val="double" w:color="auto" w:sz="4" w:space="0"/>
              <w:bottom w:val="single" w:color="auto" w:sz="6" w:space="0"/>
              <w:right w:val="single" w:color="auto" w:sz="6" w:space="0"/>
            </w:tcBorders>
            <w:vAlign w:val="center"/>
          </w:tcPr>
          <w:p w14:paraId="564D479C">
            <w:pPr>
              <w:topLinePunct/>
              <w:spacing w:line="440" w:lineRule="exact"/>
              <w:jc w:val="center"/>
              <w:rPr>
                <w:rFonts w:ascii="宋体" w:hAnsi="宋体" w:eastAsia="宋体" w:cs="宋体"/>
                <w:szCs w:val="21"/>
              </w:rPr>
            </w:pPr>
            <w:r>
              <w:rPr>
                <w:rFonts w:hint="eastAsia" w:ascii="宋体" w:hAnsi="宋体" w:eastAsia="宋体" w:cs="宋体"/>
                <w:szCs w:val="21"/>
              </w:rPr>
              <w:t>供应商名称</w:t>
            </w:r>
          </w:p>
        </w:tc>
        <w:tc>
          <w:tcPr>
            <w:tcW w:w="3960" w:type="dxa"/>
            <w:gridSpan w:val="5"/>
            <w:tcBorders>
              <w:top w:val="double" w:color="auto" w:sz="4" w:space="0"/>
              <w:left w:val="single" w:color="auto" w:sz="6" w:space="0"/>
              <w:bottom w:val="single" w:color="auto" w:sz="6" w:space="0"/>
              <w:right w:val="single" w:color="auto" w:sz="6" w:space="0"/>
            </w:tcBorders>
            <w:vAlign w:val="center"/>
          </w:tcPr>
          <w:p w14:paraId="77C4A322">
            <w:pPr>
              <w:topLinePunct/>
              <w:spacing w:line="440" w:lineRule="exact"/>
              <w:jc w:val="center"/>
              <w:rPr>
                <w:rFonts w:ascii="宋体" w:hAnsi="宋体" w:eastAsia="宋体" w:cs="宋体"/>
                <w:szCs w:val="21"/>
              </w:rPr>
            </w:pPr>
          </w:p>
        </w:tc>
        <w:tc>
          <w:tcPr>
            <w:tcW w:w="1329" w:type="dxa"/>
            <w:tcBorders>
              <w:top w:val="double" w:color="auto" w:sz="4" w:space="0"/>
              <w:left w:val="single" w:color="auto" w:sz="6" w:space="0"/>
              <w:bottom w:val="single" w:color="auto" w:sz="6" w:space="0"/>
              <w:right w:val="single" w:color="auto" w:sz="6" w:space="0"/>
            </w:tcBorders>
            <w:vAlign w:val="center"/>
          </w:tcPr>
          <w:p w14:paraId="45B48A3A">
            <w:pPr>
              <w:topLinePunct/>
              <w:spacing w:line="440" w:lineRule="exact"/>
              <w:jc w:val="center"/>
              <w:rPr>
                <w:rFonts w:ascii="宋体" w:hAnsi="宋体" w:eastAsia="宋体" w:cs="宋体"/>
                <w:szCs w:val="21"/>
              </w:rPr>
            </w:pPr>
            <w:r>
              <w:rPr>
                <w:rFonts w:hint="eastAsia" w:ascii="宋体" w:hAnsi="宋体" w:eastAsia="宋体" w:cs="宋体"/>
                <w:szCs w:val="21"/>
              </w:rPr>
              <w:t>法定代表人</w:t>
            </w:r>
          </w:p>
        </w:tc>
        <w:tc>
          <w:tcPr>
            <w:tcW w:w="1911" w:type="dxa"/>
            <w:tcBorders>
              <w:top w:val="double" w:color="auto" w:sz="4" w:space="0"/>
              <w:left w:val="single" w:color="auto" w:sz="6" w:space="0"/>
              <w:bottom w:val="single" w:color="auto" w:sz="6" w:space="0"/>
              <w:right w:val="double" w:color="auto" w:sz="4" w:space="0"/>
            </w:tcBorders>
            <w:vAlign w:val="center"/>
          </w:tcPr>
          <w:p w14:paraId="6B0FAC99">
            <w:pPr>
              <w:topLinePunct/>
              <w:spacing w:line="440" w:lineRule="exact"/>
              <w:jc w:val="center"/>
              <w:rPr>
                <w:rFonts w:ascii="宋体" w:hAnsi="宋体" w:eastAsia="宋体" w:cs="宋体"/>
                <w:szCs w:val="21"/>
              </w:rPr>
            </w:pPr>
          </w:p>
        </w:tc>
      </w:tr>
      <w:tr w14:paraId="4D4941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620" w:type="dxa"/>
            <w:gridSpan w:val="3"/>
            <w:tcBorders>
              <w:top w:val="single" w:color="auto" w:sz="6" w:space="0"/>
              <w:left w:val="double" w:color="auto" w:sz="4" w:space="0"/>
              <w:bottom w:val="single" w:color="auto" w:sz="6" w:space="0"/>
              <w:right w:val="single" w:color="auto" w:sz="6" w:space="0"/>
            </w:tcBorders>
            <w:vAlign w:val="center"/>
          </w:tcPr>
          <w:p w14:paraId="7F6FC327">
            <w:pPr>
              <w:topLinePunct/>
              <w:spacing w:line="440" w:lineRule="exact"/>
              <w:jc w:val="center"/>
              <w:rPr>
                <w:rFonts w:ascii="宋体" w:hAnsi="宋体" w:eastAsia="宋体" w:cs="宋体"/>
                <w:szCs w:val="21"/>
              </w:rPr>
            </w:pPr>
            <w:r>
              <w:rPr>
                <w:rFonts w:hint="eastAsia" w:ascii="宋体" w:hAnsi="宋体" w:eastAsia="宋体" w:cs="宋体"/>
                <w:szCs w:val="21"/>
              </w:rPr>
              <w:t>组织机构代码</w:t>
            </w:r>
          </w:p>
        </w:tc>
        <w:tc>
          <w:tcPr>
            <w:tcW w:w="3960" w:type="dxa"/>
            <w:gridSpan w:val="5"/>
            <w:tcBorders>
              <w:top w:val="single" w:color="auto" w:sz="6" w:space="0"/>
              <w:left w:val="single" w:color="auto" w:sz="6" w:space="0"/>
              <w:bottom w:val="single" w:color="auto" w:sz="6" w:space="0"/>
              <w:right w:val="single" w:color="auto" w:sz="6" w:space="0"/>
            </w:tcBorders>
            <w:vAlign w:val="center"/>
          </w:tcPr>
          <w:p w14:paraId="69F9D880">
            <w:pPr>
              <w:topLinePunct/>
              <w:spacing w:line="440" w:lineRule="exact"/>
              <w:jc w:val="center"/>
              <w:rPr>
                <w:rFonts w:ascii="宋体" w:hAnsi="宋体" w:eastAsia="宋体" w:cs="宋体"/>
                <w:szCs w:val="21"/>
              </w:rPr>
            </w:pPr>
          </w:p>
        </w:tc>
        <w:tc>
          <w:tcPr>
            <w:tcW w:w="1329" w:type="dxa"/>
            <w:tcBorders>
              <w:top w:val="single" w:color="auto" w:sz="6" w:space="0"/>
              <w:left w:val="single" w:color="auto" w:sz="6" w:space="0"/>
              <w:bottom w:val="single" w:color="auto" w:sz="6" w:space="0"/>
              <w:right w:val="single" w:color="auto" w:sz="6" w:space="0"/>
            </w:tcBorders>
            <w:vAlign w:val="center"/>
          </w:tcPr>
          <w:p w14:paraId="080D9FF9">
            <w:pPr>
              <w:topLinePunct/>
              <w:spacing w:line="440" w:lineRule="exact"/>
              <w:jc w:val="center"/>
              <w:rPr>
                <w:rFonts w:ascii="宋体" w:hAnsi="宋体" w:eastAsia="宋体" w:cs="宋体"/>
                <w:szCs w:val="21"/>
              </w:rPr>
            </w:pPr>
            <w:r>
              <w:rPr>
                <w:rFonts w:hint="eastAsia" w:ascii="宋体" w:hAnsi="宋体" w:eastAsia="宋体" w:cs="宋体"/>
                <w:szCs w:val="21"/>
              </w:rPr>
              <w:t>邮政编码</w:t>
            </w:r>
          </w:p>
        </w:tc>
        <w:tc>
          <w:tcPr>
            <w:tcW w:w="1911" w:type="dxa"/>
            <w:tcBorders>
              <w:top w:val="single" w:color="auto" w:sz="6" w:space="0"/>
              <w:left w:val="single" w:color="auto" w:sz="6" w:space="0"/>
              <w:bottom w:val="single" w:color="auto" w:sz="6" w:space="0"/>
              <w:right w:val="double" w:color="auto" w:sz="4" w:space="0"/>
            </w:tcBorders>
            <w:vAlign w:val="center"/>
          </w:tcPr>
          <w:p w14:paraId="0C55612D">
            <w:pPr>
              <w:topLinePunct/>
              <w:spacing w:line="440" w:lineRule="exact"/>
              <w:jc w:val="center"/>
              <w:rPr>
                <w:rFonts w:ascii="宋体" w:hAnsi="宋体" w:eastAsia="宋体" w:cs="宋体"/>
                <w:szCs w:val="21"/>
              </w:rPr>
            </w:pPr>
          </w:p>
        </w:tc>
      </w:tr>
      <w:tr w14:paraId="4260C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620" w:type="dxa"/>
            <w:gridSpan w:val="3"/>
            <w:tcBorders>
              <w:top w:val="single" w:color="auto" w:sz="6" w:space="0"/>
              <w:left w:val="double" w:color="auto" w:sz="4" w:space="0"/>
              <w:bottom w:val="single" w:color="auto" w:sz="6" w:space="0"/>
              <w:right w:val="single" w:color="auto" w:sz="6" w:space="0"/>
            </w:tcBorders>
            <w:vAlign w:val="center"/>
          </w:tcPr>
          <w:p w14:paraId="352E33C7">
            <w:pPr>
              <w:topLinePunct/>
              <w:spacing w:line="440" w:lineRule="exact"/>
              <w:jc w:val="center"/>
              <w:rPr>
                <w:rFonts w:ascii="宋体" w:hAnsi="宋体" w:eastAsia="宋体" w:cs="宋体"/>
                <w:szCs w:val="21"/>
              </w:rPr>
            </w:pPr>
            <w:r>
              <w:rPr>
                <w:rFonts w:hint="eastAsia" w:ascii="宋体" w:hAnsi="宋体" w:eastAsia="宋体" w:cs="宋体"/>
                <w:szCs w:val="21"/>
              </w:rPr>
              <w:t>委托代理人</w:t>
            </w:r>
          </w:p>
        </w:tc>
        <w:tc>
          <w:tcPr>
            <w:tcW w:w="3960" w:type="dxa"/>
            <w:gridSpan w:val="5"/>
            <w:tcBorders>
              <w:top w:val="single" w:color="auto" w:sz="6" w:space="0"/>
              <w:left w:val="single" w:color="auto" w:sz="6" w:space="0"/>
              <w:bottom w:val="single" w:color="auto" w:sz="6" w:space="0"/>
              <w:right w:val="single" w:color="auto" w:sz="6" w:space="0"/>
            </w:tcBorders>
            <w:vAlign w:val="center"/>
          </w:tcPr>
          <w:p w14:paraId="599B39D0">
            <w:pPr>
              <w:topLinePunct/>
              <w:spacing w:line="440" w:lineRule="exact"/>
              <w:jc w:val="center"/>
              <w:rPr>
                <w:rFonts w:ascii="宋体" w:hAnsi="宋体" w:eastAsia="宋体" w:cs="宋体"/>
                <w:szCs w:val="21"/>
              </w:rPr>
            </w:pPr>
          </w:p>
        </w:tc>
        <w:tc>
          <w:tcPr>
            <w:tcW w:w="1329" w:type="dxa"/>
            <w:tcBorders>
              <w:top w:val="single" w:color="auto" w:sz="6" w:space="0"/>
              <w:left w:val="single" w:color="auto" w:sz="6" w:space="0"/>
              <w:bottom w:val="single" w:color="auto" w:sz="6" w:space="0"/>
              <w:right w:val="single" w:color="auto" w:sz="6" w:space="0"/>
            </w:tcBorders>
            <w:vAlign w:val="center"/>
          </w:tcPr>
          <w:p w14:paraId="545A2D05">
            <w:pPr>
              <w:topLinePunct/>
              <w:spacing w:line="440" w:lineRule="exact"/>
              <w:jc w:val="center"/>
              <w:rPr>
                <w:rFonts w:ascii="宋体" w:hAnsi="宋体" w:eastAsia="宋体" w:cs="宋体"/>
                <w:szCs w:val="21"/>
              </w:rPr>
            </w:pPr>
            <w:r>
              <w:rPr>
                <w:rFonts w:hint="eastAsia" w:ascii="宋体" w:hAnsi="宋体" w:eastAsia="宋体" w:cs="宋体"/>
                <w:szCs w:val="21"/>
              </w:rPr>
              <w:t>电子邮箱</w:t>
            </w:r>
          </w:p>
        </w:tc>
        <w:tc>
          <w:tcPr>
            <w:tcW w:w="1911" w:type="dxa"/>
            <w:tcBorders>
              <w:top w:val="single" w:color="auto" w:sz="6" w:space="0"/>
              <w:left w:val="single" w:color="auto" w:sz="6" w:space="0"/>
              <w:bottom w:val="single" w:color="auto" w:sz="6" w:space="0"/>
              <w:right w:val="double" w:color="auto" w:sz="4" w:space="0"/>
            </w:tcBorders>
            <w:vAlign w:val="center"/>
          </w:tcPr>
          <w:p w14:paraId="243C7CB8">
            <w:pPr>
              <w:topLinePunct/>
              <w:spacing w:line="440" w:lineRule="exact"/>
              <w:jc w:val="center"/>
              <w:rPr>
                <w:rFonts w:ascii="宋体" w:hAnsi="宋体" w:eastAsia="宋体" w:cs="宋体"/>
                <w:szCs w:val="21"/>
              </w:rPr>
            </w:pPr>
          </w:p>
        </w:tc>
      </w:tr>
      <w:tr w14:paraId="362A70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620" w:type="dxa"/>
            <w:gridSpan w:val="3"/>
            <w:tcBorders>
              <w:top w:val="single" w:color="auto" w:sz="6" w:space="0"/>
              <w:left w:val="double" w:color="auto" w:sz="4" w:space="0"/>
              <w:bottom w:val="single" w:color="auto" w:sz="6" w:space="0"/>
              <w:right w:val="single" w:color="auto" w:sz="6" w:space="0"/>
            </w:tcBorders>
            <w:vAlign w:val="center"/>
          </w:tcPr>
          <w:p w14:paraId="08036157">
            <w:pPr>
              <w:topLinePunct/>
              <w:spacing w:line="440" w:lineRule="exact"/>
              <w:jc w:val="center"/>
              <w:rPr>
                <w:rFonts w:ascii="宋体" w:hAnsi="宋体" w:eastAsia="宋体" w:cs="宋体"/>
                <w:szCs w:val="21"/>
              </w:rPr>
            </w:pPr>
            <w:r>
              <w:rPr>
                <w:rFonts w:hint="eastAsia" w:ascii="宋体" w:hAnsi="宋体" w:eastAsia="宋体" w:cs="宋体"/>
                <w:szCs w:val="21"/>
              </w:rPr>
              <w:t>上年营业收入</w:t>
            </w:r>
          </w:p>
        </w:tc>
        <w:tc>
          <w:tcPr>
            <w:tcW w:w="3960" w:type="dxa"/>
            <w:gridSpan w:val="5"/>
            <w:tcBorders>
              <w:top w:val="single" w:color="auto" w:sz="6" w:space="0"/>
              <w:left w:val="single" w:color="auto" w:sz="6" w:space="0"/>
              <w:bottom w:val="single" w:color="auto" w:sz="6" w:space="0"/>
              <w:right w:val="single" w:color="auto" w:sz="6" w:space="0"/>
            </w:tcBorders>
            <w:vAlign w:val="center"/>
          </w:tcPr>
          <w:p w14:paraId="29621FB5">
            <w:pPr>
              <w:topLinePunct/>
              <w:spacing w:line="440" w:lineRule="exact"/>
              <w:jc w:val="center"/>
              <w:rPr>
                <w:rFonts w:ascii="宋体" w:hAnsi="宋体" w:eastAsia="宋体" w:cs="宋体"/>
                <w:szCs w:val="21"/>
              </w:rPr>
            </w:pPr>
          </w:p>
        </w:tc>
        <w:tc>
          <w:tcPr>
            <w:tcW w:w="1329" w:type="dxa"/>
            <w:tcBorders>
              <w:top w:val="single" w:color="auto" w:sz="6" w:space="0"/>
              <w:left w:val="single" w:color="auto" w:sz="6" w:space="0"/>
              <w:bottom w:val="single" w:color="auto" w:sz="6" w:space="0"/>
              <w:right w:val="single" w:color="auto" w:sz="6" w:space="0"/>
            </w:tcBorders>
            <w:vAlign w:val="center"/>
          </w:tcPr>
          <w:p w14:paraId="541674DF">
            <w:pPr>
              <w:topLinePunct/>
              <w:spacing w:line="440" w:lineRule="exact"/>
              <w:jc w:val="center"/>
              <w:rPr>
                <w:rFonts w:ascii="宋体" w:hAnsi="宋体" w:eastAsia="宋体" w:cs="宋体"/>
                <w:szCs w:val="21"/>
              </w:rPr>
            </w:pPr>
            <w:r>
              <w:rPr>
                <w:rFonts w:hint="eastAsia" w:ascii="宋体" w:hAnsi="宋体" w:eastAsia="宋体" w:cs="宋体"/>
                <w:szCs w:val="21"/>
              </w:rPr>
              <w:t>员工总人数</w:t>
            </w:r>
          </w:p>
        </w:tc>
        <w:tc>
          <w:tcPr>
            <w:tcW w:w="1911" w:type="dxa"/>
            <w:tcBorders>
              <w:top w:val="single" w:color="auto" w:sz="6" w:space="0"/>
              <w:left w:val="single" w:color="auto" w:sz="6" w:space="0"/>
              <w:bottom w:val="single" w:color="auto" w:sz="6" w:space="0"/>
              <w:right w:val="double" w:color="auto" w:sz="4" w:space="0"/>
            </w:tcBorders>
            <w:vAlign w:val="center"/>
          </w:tcPr>
          <w:p w14:paraId="4955278E">
            <w:pPr>
              <w:topLinePunct/>
              <w:spacing w:line="440" w:lineRule="exact"/>
              <w:jc w:val="center"/>
              <w:rPr>
                <w:rFonts w:ascii="宋体" w:hAnsi="宋体" w:eastAsia="宋体" w:cs="宋体"/>
                <w:szCs w:val="21"/>
              </w:rPr>
            </w:pPr>
          </w:p>
        </w:tc>
      </w:tr>
      <w:tr w14:paraId="250720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719" w:type="dxa"/>
            <w:vMerge w:val="restart"/>
            <w:tcBorders>
              <w:top w:val="single" w:color="auto" w:sz="6" w:space="0"/>
              <w:left w:val="double" w:color="auto" w:sz="4" w:space="0"/>
              <w:bottom w:val="single" w:color="auto" w:sz="6" w:space="0"/>
              <w:right w:val="single" w:color="auto" w:sz="6" w:space="0"/>
            </w:tcBorders>
            <w:vAlign w:val="center"/>
          </w:tcPr>
          <w:p w14:paraId="79D40FF1">
            <w:pPr>
              <w:topLinePunct/>
              <w:spacing w:line="440" w:lineRule="exact"/>
              <w:jc w:val="center"/>
              <w:rPr>
                <w:rFonts w:ascii="宋体" w:hAnsi="宋体" w:eastAsia="宋体" w:cs="宋体"/>
                <w:szCs w:val="21"/>
              </w:rPr>
            </w:pPr>
            <w:r>
              <w:rPr>
                <w:rFonts w:hint="eastAsia" w:ascii="宋体" w:hAnsi="宋体" w:eastAsia="宋体" w:cs="宋体"/>
                <w:szCs w:val="21"/>
              </w:rPr>
              <w:t>营业执照</w:t>
            </w:r>
          </w:p>
        </w:tc>
        <w:tc>
          <w:tcPr>
            <w:tcW w:w="2044" w:type="dxa"/>
            <w:gridSpan w:val="3"/>
            <w:tcBorders>
              <w:top w:val="single" w:color="auto" w:sz="6" w:space="0"/>
              <w:left w:val="single" w:color="auto" w:sz="6" w:space="0"/>
              <w:bottom w:val="single" w:color="auto" w:sz="6" w:space="0"/>
              <w:right w:val="single" w:color="auto" w:sz="6" w:space="0"/>
            </w:tcBorders>
            <w:vAlign w:val="center"/>
          </w:tcPr>
          <w:p w14:paraId="3E8A4BAF">
            <w:pPr>
              <w:topLinePunct/>
              <w:spacing w:line="440" w:lineRule="exact"/>
              <w:jc w:val="center"/>
              <w:rPr>
                <w:rFonts w:ascii="宋体" w:hAnsi="宋体" w:eastAsia="宋体" w:cs="宋体"/>
                <w:szCs w:val="21"/>
              </w:rPr>
            </w:pPr>
            <w:r>
              <w:rPr>
                <w:rFonts w:hint="eastAsia" w:ascii="宋体" w:hAnsi="宋体" w:eastAsia="宋体" w:cs="宋体"/>
                <w:szCs w:val="21"/>
              </w:rPr>
              <w:t>注册号码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5FD6DC7C">
            <w:pPr>
              <w:topLinePunct/>
              <w:spacing w:line="440" w:lineRule="exact"/>
              <w:jc w:val="center"/>
              <w:rPr>
                <w:rFonts w:ascii="宋体" w:hAnsi="宋体" w:eastAsia="宋体" w:cs="宋体"/>
                <w:szCs w:val="21"/>
              </w:rPr>
            </w:pPr>
          </w:p>
        </w:tc>
        <w:tc>
          <w:tcPr>
            <w:tcW w:w="1377" w:type="dxa"/>
            <w:gridSpan w:val="2"/>
            <w:tcBorders>
              <w:top w:val="single" w:color="auto" w:sz="6" w:space="0"/>
              <w:left w:val="single" w:color="auto" w:sz="6" w:space="0"/>
              <w:bottom w:val="single" w:color="auto" w:sz="6" w:space="0"/>
              <w:right w:val="single" w:color="auto" w:sz="6" w:space="0"/>
            </w:tcBorders>
            <w:vAlign w:val="center"/>
          </w:tcPr>
          <w:p w14:paraId="4AC00262">
            <w:pPr>
              <w:topLinePunct/>
              <w:spacing w:line="440" w:lineRule="exact"/>
              <w:ind w:firstLine="105" w:firstLineChars="50"/>
              <w:jc w:val="center"/>
              <w:rPr>
                <w:rFonts w:ascii="宋体" w:hAnsi="宋体" w:eastAsia="宋体" w:cs="宋体"/>
                <w:szCs w:val="21"/>
              </w:rPr>
            </w:pPr>
            <w:r>
              <w:rPr>
                <w:rFonts w:hint="eastAsia" w:ascii="宋体" w:hAnsi="宋体" w:eastAsia="宋体" w:cs="宋体"/>
                <w:szCs w:val="21"/>
              </w:rPr>
              <w:t>注册地址</w:t>
            </w:r>
          </w:p>
        </w:tc>
        <w:tc>
          <w:tcPr>
            <w:tcW w:w="3240" w:type="dxa"/>
            <w:gridSpan w:val="2"/>
            <w:tcBorders>
              <w:top w:val="single" w:color="auto" w:sz="6" w:space="0"/>
              <w:left w:val="single" w:color="auto" w:sz="6" w:space="0"/>
              <w:bottom w:val="single" w:color="auto" w:sz="6" w:space="0"/>
              <w:right w:val="double" w:color="auto" w:sz="4" w:space="0"/>
            </w:tcBorders>
            <w:vAlign w:val="center"/>
          </w:tcPr>
          <w:p w14:paraId="7BAE7291">
            <w:pPr>
              <w:topLinePunct/>
              <w:spacing w:line="440" w:lineRule="exact"/>
              <w:ind w:firstLine="105" w:firstLineChars="50"/>
              <w:jc w:val="center"/>
              <w:rPr>
                <w:rFonts w:ascii="宋体" w:hAnsi="宋体" w:eastAsia="宋体" w:cs="宋体"/>
                <w:szCs w:val="21"/>
              </w:rPr>
            </w:pPr>
          </w:p>
        </w:tc>
      </w:tr>
      <w:tr w14:paraId="450E45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719" w:type="dxa"/>
            <w:vMerge w:val="continue"/>
            <w:tcBorders>
              <w:top w:val="single" w:color="auto" w:sz="6" w:space="0"/>
              <w:left w:val="double" w:color="auto" w:sz="4" w:space="0"/>
              <w:bottom w:val="single" w:color="auto" w:sz="6" w:space="0"/>
              <w:right w:val="single" w:color="auto" w:sz="6" w:space="0"/>
            </w:tcBorders>
            <w:vAlign w:val="center"/>
          </w:tcPr>
          <w:p w14:paraId="44D393F5">
            <w:pPr>
              <w:topLinePunct/>
              <w:spacing w:line="440" w:lineRule="exact"/>
              <w:jc w:val="center"/>
              <w:rPr>
                <w:rFonts w:ascii="宋体" w:hAnsi="宋体" w:eastAsia="宋体" w:cs="宋体"/>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14:paraId="6D564FE2">
            <w:pPr>
              <w:topLinePunct/>
              <w:spacing w:line="440" w:lineRule="exact"/>
              <w:jc w:val="center"/>
              <w:rPr>
                <w:rFonts w:ascii="宋体" w:hAnsi="宋体" w:eastAsia="宋体" w:cs="宋体"/>
                <w:szCs w:val="21"/>
              </w:rPr>
            </w:pPr>
            <w:r>
              <w:rPr>
                <w:rFonts w:hint="eastAsia" w:ascii="宋体" w:hAnsi="宋体" w:eastAsia="宋体" w:cs="宋体"/>
                <w:szCs w:val="21"/>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0D062607">
            <w:pPr>
              <w:topLinePunct/>
              <w:spacing w:line="440" w:lineRule="exact"/>
              <w:jc w:val="center"/>
              <w:rPr>
                <w:rFonts w:ascii="宋体" w:hAnsi="宋体" w:eastAsia="宋体" w:cs="宋体"/>
                <w:szCs w:val="21"/>
              </w:rPr>
            </w:pPr>
          </w:p>
        </w:tc>
        <w:tc>
          <w:tcPr>
            <w:tcW w:w="1377" w:type="dxa"/>
            <w:gridSpan w:val="2"/>
            <w:tcBorders>
              <w:top w:val="single" w:color="auto" w:sz="6" w:space="0"/>
              <w:left w:val="single" w:color="auto" w:sz="6" w:space="0"/>
              <w:bottom w:val="single" w:color="auto" w:sz="6" w:space="0"/>
              <w:right w:val="single" w:color="auto" w:sz="6" w:space="0"/>
            </w:tcBorders>
            <w:vAlign w:val="center"/>
          </w:tcPr>
          <w:p w14:paraId="287C541A">
            <w:pPr>
              <w:topLinePunct/>
              <w:spacing w:line="440" w:lineRule="exact"/>
              <w:ind w:firstLine="105" w:firstLineChars="50"/>
              <w:jc w:val="center"/>
              <w:rPr>
                <w:rFonts w:ascii="宋体" w:hAnsi="宋体" w:eastAsia="宋体" w:cs="宋体"/>
                <w:szCs w:val="21"/>
              </w:rPr>
            </w:pPr>
            <w:r>
              <w:rPr>
                <w:rFonts w:hint="eastAsia" w:ascii="宋体" w:hAnsi="宋体" w:eastAsia="宋体" w:cs="宋体"/>
                <w:szCs w:val="21"/>
              </w:rPr>
              <w:t>发证日期</w:t>
            </w:r>
          </w:p>
        </w:tc>
        <w:tc>
          <w:tcPr>
            <w:tcW w:w="3240" w:type="dxa"/>
            <w:gridSpan w:val="2"/>
            <w:tcBorders>
              <w:top w:val="single" w:color="auto" w:sz="6" w:space="0"/>
              <w:left w:val="single" w:color="auto" w:sz="6" w:space="0"/>
              <w:bottom w:val="single" w:color="auto" w:sz="6" w:space="0"/>
              <w:right w:val="double" w:color="auto" w:sz="4" w:space="0"/>
            </w:tcBorders>
            <w:vAlign w:val="center"/>
          </w:tcPr>
          <w:p w14:paraId="09B3EA8F">
            <w:pPr>
              <w:topLinePunct/>
              <w:spacing w:line="440" w:lineRule="exact"/>
              <w:ind w:firstLine="105" w:firstLineChars="50"/>
              <w:jc w:val="center"/>
              <w:rPr>
                <w:rFonts w:ascii="宋体" w:hAnsi="宋体" w:eastAsia="宋体" w:cs="宋体"/>
                <w:szCs w:val="21"/>
              </w:rPr>
            </w:pPr>
          </w:p>
        </w:tc>
      </w:tr>
      <w:tr w14:paraId="3D8A98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719" w:type="dxa"/>
            <w:vMerge w:val="continue"/>
            <w:tcBorders>
              <w:top w:val="single" w:color="auto" w:sz="6" w:space="0"/>
              <w:left w:val="double" w:color="auto" w:sz="4" w:space="0"/>
              <w:bottom w:val="single" w:color="auto" w:sz="6" w:space="0"/>
              <w:right w:val="single" w:color="auto" w:sz="6" w:space="0"/>
            </w:tcBorders>
            <w:vAlign w:val="center"/>
          </w:tcPr>
          <w:p w14:paraId="402B013C">
            <w:pPr>
              <w:topLinePunct/>
              <w:spacing w:line="440" w:lineRule="exact"/>
              <w:jc w:val="center"/>
              <w:rPr>
                <w:rFonts w:ascii="宋体" w:hAnsi="宋体" w:eastAsia="宋体" w:cs="宋体"/>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14:paraId="296F2179">
            <w:pPr>
              <w:topLinePunct/>
              <w:spacing w:line="440" w:lineRule="exact"/>
              <w:jc w:val="center"/>
              <w:rPr>
                <w:rFonts w:ascii="宋体" w:hAnsi="宋体" w:eastAsia="宋体" w:cs="宋体"/>
                <w:szCs w:val="21"/>
              </w:rPr>
            </w:pPr>
            <w:r>
              <w:rPr>
                <w:rFonts w:hint="eastAsia" w:ascii="宋体" w:hAnsi="宋体" w:eastAsia="宋体" w:cs="宋体"/>
                <w:szCs w:val="21"/>
              </w:rPr>
              <w:t>营业范围（主营）</w:t>
            </w:r>
          </w:p>
        </w:tc>
        <w:tc>
          <w:tcPr>
            <w:tcW w:w="6057" w:type="dxa"/>
            <w:gridSpan w:val="6"/>
            <w:tcBorders>
              <w:top w:val="single" w:color="auto" w:sz="6" w:space="0"/>
              <w:left w:val="single" w:color="auto" w:sz="6" w:space="0"/>
              <w:bottom w:val="single" w:color="auto" w:sz="6" w:space="0"/>
              <w:right w:val="double" w:color="auto" w:sz="4" w:space="0"/>
            </w:tcBorders>
            <w:vAlign w:val="center"/>
          </w:tcPr>
          <w:p w14:paraId="1E56D545">
            <w:pPr>
              <w:topLinePunct/>
              <w:spacing w:line="440" w:lineRule="exact"/>
              <w:ind w:firstLine="105" w:firstLineChars="50"/>
              <w:jc w:val="center"/>
              <w:rPr>
                <w:rFonts w:ascii="宋体" w:hAnsi="宋体" w:eastAsia="宋体" w:cs="宋体"/>
                <w:szCs w:val="21"/>
              </w:rPr>
            </w:pPr>
          </w:p>
        </w:tc>
      </w:tr>
      <w:tr w14:paraId="2F87DD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719" w:type="dxa"/>
            <w:vMerge w:val="continue"/>
            <w:tcBorders>
              <w:top w:val="single" w:color="auto" w:sz="6" w:space="0"/>
              <w:left w:val="double" w:color="auto" w:sz="4" w:space="0"/>
              <w:bottom w:val="single" w:color="auto" w:sz="6" w:space="0"/>
              <w:right w:val="single" w:color="auto" w:sz="6" w:space="0"/>
            </w:tcBorders>
            <w:vAlign w:val="center"/>
          </w:tcPr>
          <w:p w14:paraId="40141CF5">
            <w:pPr>
              <w:topLinePunct/>
              <w:spacing w:line="440" w:lineRule="exact"/>
              <w:jc w:val="center"/>
              <w:rPr>
                <w:rFonts w:ascii="宋体" w:hAnsi="宋体" w:eastAsia="宋体" w:cs="宋体"/>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14:paraId="2C8B7B34">
            <w:pPr>
              <w:topLinePunct/>
              <w:spacing w:line="440" w:lineRule="exact"/>
              <w:jc w:val="center"/>
              <w:rPr>
                <w:rFonts w:ascii="宋体" w:hAnsi="宋体" w:eastAsia="宋体" w:cs="宋体"/>
                <w:szCs w:val="21"/>
              </w:rPr>
            </w:pPr>
            <w:r>
              <w:rPr>
                <w:rFonts w:hint="eastAsia" w:ascii="宋体" w:hAnsi="宋体" w:eastAsia="宋体" w:cs="宋体"/>
                <w:szCs w:val="21"/>
              </w:rPr>
              <w:t>营业范围（兼营）</w:t>
            </w:r>
          </w:p>
        </w:tc>
        <w:tc>
          <w:tcPr>
            <w:tcW w:w="6057" w:type="dxa"/>
            <w:gridSpan w:val="6"/>
            <w:tcBorders>
              <w:top w:val="single" w:color="auto" w:sz="6" w:space="0"/>
              <w:left w:val="single" w:color="auto" w:sz="6" w:space="0"/>
              <w:bottom w:val="single" w:color="auto" w:sz="6" w:space="0"/>
              <w:right w:val="double" w:color="auto" w:sz="4" w:space="0"/>
            </w:tcBorders>
            <w:vAlign w:val="center"/>
          </w:tcPr>
          <w:p w14:paraId="16338D88">
            <w:pPr>
              <w:topLinePunct/>
              <w:spacing w:line="440" w:lineRule="exact"/>
              <w:ind w:firstLine="105" w:firstLineChars="50"/>
              <w:jc w:val="center"/>
              <w:rPr>
                <w:rFonts w:ascii="宋体" w:hAnsi="宋体" w:eastAsia="宋体" w:cs="宋体"/>
                <w:szCs w:val="21"/>
              </w:rPr>
            </w:pPr>
          </w:p>
        </w:tc>
      </w:tr>
      <w:tr w14:paraId="4FCBD4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2763" w:type="dxa"/>
            <w:gridSpan w:val="4"/>
            <w:tcBorders>
              <w:top w:val="single" w:color="auto" w:sz="6" w:space="0"/>
              <w:left w:val="double" w:color="auto" w:sz="4" w:space="0"/>
              <w:bottom w:val="single" w:color="auto" w:sz="6" w:space="0"/>
              <w:right w:val="single" w:color="auto" w:sz="6" w:space="0"/>
            </w:tcBorders>
            <w:vAlign w:val="center"/>
          </w:tcPr>
          <w:p w14:paraId="2A39C2FF">
            <w:pPr>
              <w:topLinePunct/>
              <w:spacing w:line="440" w:lineRule="exact"/>
              <w:jc w:val="center"/>
              <w:rPr>
                <w:rFonts w:ascii="宋体" w:hAnsi="宋体" w:eastAsia="宋体" w:cs="宋体"/>
                <w:szCs w:val="21"/>
              </w:rPr>
            </w:pPr>
            <w:r>
              <w:rPr>
                <w:rFonts w:hint="eastAsia" w:ascii="宋体" w:hAnsi="宋体" w:eastAsia="宋体" w:cs="宋体"/>
                <w:szCs w:val="21"/>
              </w:rPr>
              <w:t>基本账户开户行及账号</w:t>
            </w:r>
          </w:p>
        </w:tc>
        <w:tc>
          <w:tcPr>
            <w:tcW w:w="6057" w:type="dxa"/>
            <w:gridSpan w:val="6"/>
            <w:tcBorders>
              <w:top w:val="single" w:color="auto" w:sz="6" w:space="0"/>
              <w:left w:val="single" w:color="auto" w:sz="6" w:space="0"/>
              <w:bottom w:val="single" w:color="auto" w:sz="6" w:space="0"/>
              <w:right w:val="double" w:color="auto" w:sz="4" w:space="0"/>
            </w:tcBorders>
            <w:vAlign w:val="center"/>
          </w:tcPr>
          <w:p w14:paraId="76CB600E">
            <w:pPr>
              <w:topLinePunct/>
              <w:spacing w:line="440" w:lineRule="exact"/>
              <w:jc w:val="center"/>
              <w:rPr>
                <w:rFonts w:ascii="宋体" w:hAnsi="宋体" w:eastAsia="宋体" w:cs="宋体"/>
                <w:szCs w:val="21"/>
              </w:rPr>
            </w:pPr>
          </w:p>
        </w:tc>
      </w:tr>
      <w:tr w14:paraId="76AFFC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2763" w:type="dxa"/>
            <w:gridSpan w:val="4"/>
            <w:tcBorders>
              <w:top w:val="single" w:color="auto" w:sz="6" w:space="0"/>
              <w:left w:val="double" w:color="auto" w:sz="4" w:space="0"/>
              <w:bottom w:val="single" w:color="auto" w:sz="6" w:space="0"/>
              <w:right w:val="single" w:color="auto" w:sz="6" w:space="0"/>
            </w:tcBorders>
            <w:vAlign w:val="center"/>
          </w:tcPr>
          <w:p w14:paraId="2B13437B">
            <w:pPr>
              <w:topLinePunct/>
              <w:spacing w:line="440" w:lineRule="exact"/>
              <w:jc w:val="center"/>
              <w:rPr>
                <w:rFonts w:ascii="宋体" w:hAnsi="宋体" w:eastAsia="宋体" w:cs="宋体"/>
                <w:szCs w:val="21"/>
              </w:rPr>
            </w:pPr>
            <w:r>
              <w:rPr>
                <w:rFonts w:hint="eastAsia" w:ascii="宋体" w:hAnsi="宋体" w:eastAsia="宋体" w:cs="宋体"/>
                <w:szCs w:val="21"/>
              </w:rPr>
              <w:t>税务登记机关</w:t>
            </w:r>
          </w:p>
        </w:tc>
        <w:tc>
          <w:tcPr>
            <w:tcW w:w="6057" w:type="dxa"/>
            <w:gridSpan w:val="6"/>
            <w:tcBorders>
              <w:top w:val="single" w:color="auto" w:sz="6" w:space="0"/>
              <w:left w:val="single" w:color="auto" w:sz="6" w:space="0"/>
              <w:bottom w:val="single" w:color="auto" w:sz="6" w:space="0"/>
              <w:right w:val="double" w:color="auto" w:sz="4" w:space="0"/>
            </w:tcBorders>
            <w:vAlign w:val="center"/>
          </w:tcPr>
          <w:p w14:paraId="66E5B746">
            <w:pPr>
              <w:topLinePunct/>
              <w:spacing w:line="440" w:lineRule="exact"/>
              <w:jc w:val="center"/>
              <w:rPr>
                <w:rFonts w:ascii="宋体" w:hAnsi="宋体" w:eastAsia="宋体" w:cs="宋体"/>
                <w:szCs w:val="21"/>
              </w:rPr>
            </w:pPr>
          </w:p>
        </w:tc>
      </w:tr>
      <w:tr w14:paraId="262E75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3613" w:type="dxa"/>
            <w:gridSpan w:val="5"/>
            <w:tcBorders>
              <w:top w:val="single" w:color="auto" w:sz="6" w:space="0"/>
              <w:left w:val="double" w:color="auto" w:sz="4" w:space="0"/>
              <w:bottom w:val="single" w:color="auto" w:sz="6" w:space="0"/>
              <w:right w:val="single" w:color="auto" w:sz="6" w:space="0"/>
            </w:tcBorders>
            <w:vAlign w:val="center"/>
          </w:tcPr>
          <w:p w14:paraId="0C2BB163">
            <w:pPr>
              <w:topLinePunct/>
              <w:spacing w:line="440" w:lineRule="exact"/>
              <w:jc w:val="center"/>
              <w:rPr>
                <w:rFonts w:ascii="宋体" w:hAnsi="宋体" w:eastAsia="宋体" w:cs="宋体"/>
                <w:szCs w:val="21"/>
              </w:rPr>
            </w:pPr>
            <w:r>
              <w:rPr>
                <w:rFonts w:hint="eastAsia" w:ascii="宋体" w:hAnsi="宋体" w:eastAsia="宋体" w:cs="宋体"/>
                <w:szCs w:val="21"/>
              </w:rPr>
              <w:t>资质名称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1350C080">
            <w:pPr>
              <w:topLinePunct/>
              <w:spacing w:line="440" w:lineRule="exact"/>
              <w:jc w:val="center"/>
              <w:rPr>
                <w:rFonts w:ascii="宋体" w:hAnsi="宋体" w:eastAsia="宋体" w:cs="宋体"/>
                <w:szCs w:val="21"/>
              </w:rPr>
            </w:pPr>
            <w:r>
              <w:rPr>
                <w:rFonts w:hint="eastAsia" w:ascii="宋体" w:hAnsi="宋体" w:eastAsia="宋体" w:cs="宋体"/>
                <w:szCs w:val="21"/>
              </w:rPr>
              <w:t>等级</w:t>
            </w:r>
          </w:p>
        </w:tc>
        <w:tc>
          <w:tcPr>
            <w:tcW w:w="1083" w:type="dxa"/>
            <w:tcBorders>
              <w:top w:val="single" w:color="auto" w:sz="6" w:space="0"/>
              <w:left w:val="single" w:color="auto" w:sz="6" w:space="0"/>
              <w:bottom w:val="single" w:color="auto" w:sz="6" w:space="0"/>
              <w:right w:val="single" w:color="auto" w:sz="6" w:space="0"/>
            </w:tcBorders>
            <w:vAlign w:val="center"/>
          </w:tcPr>
          <w:p w14:paraId="72CD8C93">
            <w:pPr>
              <w:topLinePunct/>
              <w:spacing w:line="440" w:lineRule="exact"/>
              <w:jc w:val="center"/>
              <w:rPr>
                <w:rFonts w:ascii="宋体" w:hAnsi="宋体" w:eastAsia="宋体" w:cs="宋体"/>
                <w:szCs w:val="21"/>
              </w:rPr>
            </w:pPr>
            <w:r>
              <w:rPr>
                <w:rFonts w:hint="eastAsia" w:ascii="宋体" w:hAnsi="宋体" w:eastAsia="宋体" w:cs="宋体"/>
                <w:szCs w:val="21"/>
              </w:rPr>
              <w:t>发证机关</w:t>
            </w:r>
          </w:p>
        </w:tc>
        <w:tc>
          <w:tcPr>
            <w:tcW w:w="3240" w:type="dxa"/>
            <w:gridSpan w:val="2"/>
            <w:tcBorders>
              <w:top w:val="single" w:color="auto" w:sz="6" w:space="0"/>
              <w:left w:val="single" w:color="auto" w:sz="6" w:space="0"/>
              <w:bottom w:val="single" w:color="auto" w:sz="6" w:space="0"/>
              <w:right w:val="double" w:color="auto" w:sz="4" w:space="0"/>
            </w:tcBorders>
            <w:vAlign w:val="center"/>
          </w:tcPr>
          <w:p w14:paraId="5F354EFD">
            <w:pPr>
              <w:topLinePunct/>
              <w:spacing w:line="440" w:lineRule="exact"/>
              <w:jc w:val="center"/>
              <w:rPr>
                <w:rFonts w:ascii="宋体" w:hAnsi="宋体" w:eastAsia="宋体" w:cs="宋体"/>
                <w:szCs w:val="21"/>
              </w:rPr>
            </w:pPr>
            <w:r>
              <w:rPr>
                <w:rFonts w:hint="eastAsia" w:ascii="宋体" w:hAnsi="宋体" w:eastAsia="宋体" w:cs="宋体"/>
                <w:szCs w:val="21"/>
              </w:rPr>
              <w:t>有效期</w:t>
            </w:r>
          </w:p>
        </w:tc>
      </w:tr>
      <w:tr w14:paraId="33AFF0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3613" w:type="dxa"/>
            <w:gridSpan w:val="5"/>
            <w:tcBorders>
              <w:top w:val="single" w:color="auto" w:sz="6" w:space="0"/>
              <w:left w:val="double" w:color="auto" w:sz="4" w:space="0"/>
              <w:bottom w:val="single" w:color="auto" w:sz="6" w:space="0"/>
              <w:right w:val="single" w:color="auto" w:sz="6" w:space="0"/>
            </w:tcBorders>
            <w:vAlign w:val="center"/>
          </w:tcPr>
          <w:p w14:paraId="17628A4F">
            <w:pPr>
              <w:topLinePunct/>
              <w:spacing w:line="440" w:lineRule="exact"/>
              <w:jc w:val="center"/>
              <w:rPr>
                <w:rFonts w:ascii="宋体" w:hAnsi="宋体" w:eastAsia="宋体" w:cs="宋体"/>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65A3F9E7">
            <w:pPr>
              <w:topLinePunct/>
              <w:spacing w:line="440" w:lineRule="exact"/>
              <w:jc w:val="center"/>
              <w:rPr>
                <w:rFonts w:ascii="宋体" w:hAnsi="宋体" w:eastAsia="宋体" w:cs="宋体"/>
                <w:szCs w:val="21"/>
              </w:rPr>
            </w:pPr>
          </w:p>
        </w:tc>
        <w:tc>
          <w:tcPr>
            <w:tcW w:w="1083" w:type="dxa"/>
            <w:tcBorders>
              <w:top w:val="single" w:color="auto" w:sz="6" w:space="0"/>
              <w:left w:val="single" w:color="auto" w:sz="6" w:space="0"/>
              <w:bottom w:val="single" w:color="auto" w:sz="6" w:space="0"/>
              <w:right w:val="single" w:color="auto" w:sz="6" w:space="0"/>
            </w:tcBorders>
            <w:vAlign w:val="center"/>
          </w:tcPr>
          <w:p w14:paraId="23100E7E">
            <w:pPr>
              <w:topLinePunct/>
              <w:spacing w:line="440" w:lineRule="exact"/>
              <w:jc w:val="center"/>
              <w:rPr>
                <w:rFonts w:ascii="宋体" w:hAnsi="宋体" w:eastAsia="宋体" w:cs="宋体"/>
                <w:szCs w:val="21"/>
              </w:rPr>
            </w:pPr>
          </w:p>
        </w:tc>
        <w:tc>
          <w:tcPr>
            <w:tcW w:w="3240" w:type="dxa"/>
            <w:gridSpan w:val="2"/>
            <w:tcBorders>
              <w:top w:val="single" w:color="auto" w:sz="6" w:space="0"/>
              <w:left w:val="single" w:color="auto" w:sz="6" w:space="0"/>
              <w:bottom w:val="single" w:color="auto" w:sz="6" w:space="0"/>
              <w:right w:val="double" w:color="auto" w:sz="4" w:space="0"/>
            </w:tcBorders>
            <w:vAlign w:val="center"/>
          </w:tcPr>
          <w:p w14:paraId="6F4F5D44">
            <w:pPr>
              <w:topLinePunct/>
              <w:spacing w:line="440" w:lineRule="exact"/>
              <w:jc w:val="center"/>
              <w:rPr>
                <w:rFonts w:ascii="宋体" w:hAnsi="宋体" w:eastAsia="宋体" w:cs="宋体"/>
                <w:szCs w:val="21"/>
              </w:rPr>
            </w:pPr>
          </w:p>
        </w:tc>
      </w:tr>
      <w:tr w14:paraId="6B70CE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3613" w:type="dxa"/>
            <w:gridSpan w:val="5"/>
            <w:tcBorders>
              <w:top w:val="single" w:color="auto" w:sz="6" w:space="0"/>
              <w:left w:val="double" w:color="auto" w:sz="4" w:space="0"/>
              <w:bottom w:val="single" w:color="auto" w:sz="6" w:space="0"/>
              <w:right w:val="single" w:color="auto" w:sz="6" w:space="0"/>
            </w:tcBorders>
            <w:vAlign w:val="center"/>
          </w:tcPr>
          <w:p w14:paraId="621DB2A6">
            <w:pPr>
              <w:topLinePunct/>
              <w:spacing w:line="440" w:lineRule="exact"/>
              <w:jc w:val="center"/>
              <w:rPr>
                <w:rFonts w:ascii="宋体" w:hAnsi="宋体" w:eastAsia="宋体" w:cs="宋体"/>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6D21A90F">
            <w:pPr>
              <w:topLinePunct/>
              <w:spacing w:line="440" w:lineRule="exact"/>
              <w:jc w:val="center"/>
              <w:rPr>
                <w:rFonts w:ascii="宋体" w:hAnsi="宋体" w:eastAsia="宋体" w:cs="宋体"/>
                <w:szCs w:val="21"/>
              </w:rPr>
            </w:pPr>
          </w:p>
        </w:tc>
        <w:tc>
          <w:tcPr>
            <w:tcW w:w="1083" w:type="dxa"/>
            <w:tcBorders>
              <w:top w:val="single" w:color="auto" w:sz="6" w:space="0"/>
              <w:left w:val="single" w:color="auto" w:sz="6" w:space="0"/>
              <w:bottom w:val="single" w:color="auto" w:sz="6" w:space="0"/>
              <w:right w:val="single" w:color="auto" w:sz="6" w:space="0"/>
            </w:tcBorders>
            <w:vAlign w:val="center"/>
          </w:tcPr>
          <w:p w14:paraId="77AB24A1">
            <w:pPr>
              <w:topLinePunct/>
              <w:spacing w:line="440" w:lineRule="exact"/>
              <w:jc w:val="center"/>
              <w:rPr>
                <w:rFonts w:ascii="宋体" w:hAnsi="宋体" w:eastAsia="宋体" w:cs="宋体"/>
                <w:szCs w:val="21"/>
              </w:rPr>
            </w:pPr>
          </w:p>
        </w:tc>
        <w:tc>
          <w:tcPr>
            <w:tcW w:w="3240" w:type="dxa"/>
            <w:gridSpan w:val="2"/>
            <w:tcBorders>
              <w:top w:val="single" w:color="auto" w:sz="6" w:space="0"/>
              <w:left w:val="single" w:color="auto" w:sz="6" w:space="0"/>
              <w:bottom w:val="single" w:color="auto" w:sz="6" w:space="0"/>
              <w:right w:val="double" w:color="auto" w:sz="4" w:space="0"/>
            </w:tcBorders>
            <w:vAlign w:val="center"/>
          </w:tcPr>
          <w:p w14:paraId="5D9DCEB2">
            <w:pPr>
              <w:topLinePunct/>
              <w:spacing w:line="440" w:lineRule="exact"/>
              <w:jc w:val="center"/>
              <w:rPr>
                <w:rFonts w:ascii="宋体" w:hAnsi="宋体" w:eastAsia="宋体" w:cs="宋体"/>
                <w:szCs w:val="21"/>
              </w:rPr>
            </w:pPr>
          </w:p>
        </w:tc>
      </w:tr>
      <w:tr w14:paraId="15A6C4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3613" w:type="dxa"/>
            <w:gridSpan w:val="5"/>
            <w:tcBorders>
              <w:top w:val="single" w:color="auto" w:sz="6" w:space="0"/>
              <w:left w:val="double" w:color="auto" w:sz="4" w:space="0"/>
              <w:bottom w:val="single" w:color="auto" w:sz="6" w:space="0"/>
              <w:right w:val="single" w:color="auto" w:sz="6" w:space="0"/>
            </w:tcBorders>
            <w:vAlign w:val="center"/>
          </w:tcPr>
          <w:p w14:paraId="1C3A7A38">
            <w:pPr>
              <w:topLinePunct/>
              <w:spacing w:line="440" w:lineRule="exact"/>
              <w:jc w:val="center"/>
              <w:rPr>
                <w:rFonts w:ascii="宋体" w:hAnsi="宋体" w:eastAsia="宋体" w:cs="宋体"/>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14F83EBE">
            <w:pPr>
              <w:topLinePunct/>
              <w:spacing w:line="440" w:lineRule="exact"/>
              <w:jc w:val="center"/>
              <w:rPr>
                <w:rFonts w:ascii="宋体" w:hAnsi="宋体" w:eastAsia="宋体" w:cs="宋体"/>
                <w:szCs w:val="21"/>
              </w:rPr>
            </w:pPr>
          </w:p>
        </w:tc>
        <w:tc>
          <w:tcPr>
            <w:tcW w:w="1083" w:type="dxa"/>
            <w:tcBorders>
              <w:top w:val="single" w:color="auto" w:sz="6" w:space="0"/>
              <w:left w:val="single" w:color="auto" w:sz="6" w:space="0"/>
              <w:bottom w:val="single" w:color="auto" w:sz="6" w:space="0"/>
              <w:right w:val="single" w:color="auto" w:sz="6" w:space="0"/>
            </w:tcBorders>
            <w:vAlign w:val="center"/>
          </w:tcPr>
          <w:p w14:paraId="27A25DF2">
            <w:pPr>
              <w:topLinePunct/>
              <w:spacing w:line="440" w:lineRule="exact"/>
              <w:jc w:val="center"/>
              <w:rPr>
                <w:rFonts w:ascii="宋体" w:hAnsi="宋体" w:eastAsia="宋体" w:cs="宋体"/>
                <w:szCs w:val="21"/>
              </w:rPr>
            </w:pPr>
          </w:p>
        </w:tc>
        <w:tc>
          <w:tcPr>
            <w:tcW w:w="3240" w:type="dxa"/>
            <w:gridSpan w:val="2"/>
            <w:tcBorders>
              <w:top w:val="single" w:color="auto" w:sz="6" w:space="0"/>
              <w:left w:val="single" w:color="auto" w:sz="6" w:space="0"/>
              <w:bottom w:val="single" w:color="auto" w:sz="6" w:space="0"/>
              <w:right w:val="double" w:color="auto" w:sz="4" w:space="0"/>
            </w:tcBorders>
            <w:vAlign w:val="center"/>
          </w:tcPr>
          <w:p w14:paraId="4161326F">
            <w:pPr>
              <w:topLinePunct/>
              <w:spacing w:line="440" w:lineRule="exact"/>
              <w:jc w:val="center"/>
              <w:rPr>
                <w:rFonts w:ascii="宋体" w:hAnsi="宋体" w:eastAsia="宋体" w:cs="宋体"/>
                <w:szCs w:val="21"/>
              </w:rPr>
            </w:pPr>
          </w:p>
        </w:tc>
      </w:tr>
      <w:tr w14:paraId="4F4CCC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3613" w:type="dxa"/>
            <w:gridSpan w:val="5"/>
            <w:tcBorders>
              <w:top w:val="single" w:color="auto" w:sz="6" w:space="0"/>
              <w:left w:val="double" w:color="auto" w:sz="4" w:space="0"/>
              <w:bottom w:val="single" w:color="auto" w:sz="6" w:space="0"/>
              <w:right w:val="single" w:color="auto" w:sz="6" w:space="0"/>
            </w:tcBorders>
            <w:vAlign w:val="center"/>
          </w:tcPr>
          <w:p w14:paraId="778553C6">
            <w:pPr>
              <w:topLinePunct/>
              <w:spacing w:line="440" w:lineRule="exact"/>
              <w:jc w:val="center"/>
              <w:rPr>
                <w:rFonts w:ascii="宋体" w:hAnsi="宋体" w:eastAsia="宋体" w:cs="宋体"/>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3870D57E">
            <w:pPr>
              <w:topLinePunct/>
              <w:spacing w:line="440" w:lineRule="exact"/>
              <w:jc w:val="center"/>
              <w:rPr>
                <w:rFonts w:ascii="宋体" w:hAnsi="宋体" w:eastAsia="宋体" w:cs="宋体"/>
                <w:szCs w:val="21"/>
              </w:rPr>
            </w:pPr>
          </w:p>
        </w:tc>
        <w:tc>
          <w:tcPr>
            <w:tcW w:w="1083" w:type="dxa"/>
            <w:tcBorders>
              <w:top w:val="single" w:color="auto" w:sz="6" w:space="0"/>
              <w:left w:val="single" w:color="auto" w:sz="6" w:space="0"/>
              <w:bottom w:val="single" w:color="auto" w:sz="6" w:space="0"/>
              <w:right w:val="single" w:color="auto" w:sz="6" w:space="0"/>
            </w:tcBorders>
            <w:vAlign w:val="center"/>
          </w:tcPr>
          <w:p w14:paraId="55751AA0">
            <w:pPr>
              <w:topLinePunct/>
              <w:spacing w:line="440" w:lineRule="exact"/>
              <w:jc w:val="center"/>
              <w:rPr>
                <w:rFonts w:ascii="宋体" w:hAnsi="宋体" w:eastAsia="宋体" w:cs="宋体"/>
                <w:szCs w:val="21"/>
              </w:rPr>
            </w:pPr>
          </w:p>
        </w:tc>
        <w:tc>
          <w:tcPr>
            <w:tcW w:w="3240" w:type="dxa"/>
            <w:gridSpan w:val="2"/>
            <w:tcBorders>
              <w:top w:val="single" w:color="auto" w:sz="6" w:space="0"/>
              <w:left w:val="single" w:color="auto" w:sz="6" w:space="0"/>
              <w:bottom w:val="single" w:color="auto" w:sz="6" w:space="0"/>
              <w:right w:val="double" w:color="auto" w:sz="4" w:space="0"/>
            </w:tcBorders>
            <w:vAlign w:val="center"/>
          </w:tcPr>
          <w:p w14:paraId="17D68ECE">
            <w:pPr>
              <w:topLinePunct/>
              <w:spacing w:line="440" w:lineRule="exact"/>
              <w:jc w:val="center"/>
              <w:rPr>
                <w:rFonts w:ascii="宋体" w:hAnsi="宋体" w:eastAsia="宋体" w:cs="宋体"/>
                <w:szCs w:val="21"/>
              </w:rPr>
            </w:pPr>
          </w:p>
        </w:tc>
      </w:tr>
      <w:tr w14:paraId="531DDB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jc w:val="center"/>
        </w:trPr>
        <w:tc>
          <w:tcPr>
            <w:tcW w:w="1258" w:type="dxa"/>
            <w:gridSpan w:val="2"/>
            <w:tcBorders>
              <w:top w:val="single" w:color="auto" w:sz="6" w:space="0"/>
              <w:left w:val="double" w:color="auto" w:sz="4" w:space="0"/>
              <w:bottom w:val="double" w:color="auto" w:sz="4" w:space="0"/>
              <w:right w:val="single" w:color="auto" w:sz="6" w:space="0"/>
            </w:tcBorders>
            <w:vAlign w:val="center"/>
          </w:tcPr>
          <w:p w14:paraId="7234C9CC">
            <w:pPr>
              <w:topLinePunct/>
              <w:spacing w:line="440" w:lineRule="exact"/>
              <w:jc w:val="center"/>
              <w:rPr>
                <w:rFonts w:ascii="宋体" w:hAnsi="宋体" w:eastAsia="宋体" w:cs="宋体"/>
                <w:szCs w:val="21"/>
              </w:rPr>
            </w:pPr>
            <w:r>
              <w:rPr>
                <w:rFonts w:hint="eastAsia" w:ascii="宋体" w:hAnsi="宋体" w:eastAsia="宋体" w:cs="宋体"/>
                <w:szCs w:val="21"/>
              </w:rPr>
              <w:t>备注</w:t>
            </w:r>
          </w:p>
        </w:tc>
        <w:tc>
          <w:tcPr>
            <w:tcW w:w="7562" w:type="dxa"/>
            <w:gridSpan w:val="8"/>
            <w:tcBorders>
              <w:top w:val="single" w:color="auto" w:sz="6" w:space="0"/>
              <w:left w:val="single" w:color="auto" w:sz="6" w:space="0"/>
              <w:bottom w:val="double" w:color="auto" w:sz="4" w:space="0"/>
              <w:right w:val="double" w:color="auto" w:sz="4" w:space="0"/>
            </w:tcBorders>
            <w:vAlign w:val="center"/>
          </w:tcPr>
          <w:p w14:paraId="639EFC11">
            <w:pPr>
              <w:topLinePunct/>
              <w:spacing w:line="440" w:lineRule="exact"/>
              <w:rPr>
                <w:rFonts w:ascii="宋体" w:hAnsi="宋体" w:eastAsia="宋体" w:cs="宋体"/>
                <w:szCs w:val="21"/>
              </w:rPr>
            </w:pPr>
          </w:p>
        </w:tc>
      </w:tr>
    </w:tbl>
    <w:p w14:paraId="76E10166">
      <w:pPr>
        <w:spacing w:line="480" w:lineRule="exact"/>
        <w:rPr>
          <w:rFonts w:ascii="宋体" w:hAnsi="宋体" w:eastAsia="宋体" w:cs="宋体"/>
          <w:sz w:val="30"/>
          <w:szCs w:val="30"/>
        </w:rPr>
        <w:sectPr>
          <w:pgSz w:w="11906" w:h="16838"/>
          <w:pgMar w:top="1587" w:right="1587" w:bottom="1474" w:left="1474" w:header="851" w:footer="992" w:gutter="0"/>
          <w:cols w:space="720" w:num="1"/>
          <w:docGrid w:type="linesAndChars" w:linePitch="312" w:charSpace="121"/>
        </w:sectPr>
      </w:pPr>
    </w:p>
    <w:p w14:paraId="483C49B0">
      <w:pPr>
        <w:pStyle w:val="7"/>
        <w:rPr>
          <w:rFonts w:ascii="宋体" w:hAnsi="宋体" w:eastAsia="宋体" w:cs="宋体"/>
          <w:sz w:val="24"/>
          <w:szCs w:val="24"/>
        </w:rPr>
      </w:pPr>
      <w:r>
        <w:rPr>
          <w:rFonts w:hint="eastAsia" w:ascii="宋体" w:hAnsi="宋体" w:eastAsia="宋体" w:cs="宋体"/>
          <w:sz w:val="24"/>
          <w:szCs w:val="24"/>
        </w:rPr>
        <w:t>附件4 磋商文件规定的基本资格条件证明资料</w:t>
      </w:r>
    </w:p>
    <w:p w14:paraId="35D02DFD">
      <w:pPr>
        <w:spacing w:line="480" w:lineRule="exact"/>
        <w:rPr>
          <w:rFonts w:ascii="宋体" w:hAnsi="宋体" w:eastAsia="宋体" w:cs="宋体"/>
          <w:szCs w:val="21"/>
        </w:rPr>
      </w:pPr>
      <w:r>
        <w:rPr>
          <w:rFonts w:hint="eastAsia" w:ascii="宋体" w:hAnsi="宋体" w:eastAsia="宋体" w:cs="宋体"/>
          <w:b/>
          <w:bCs/>
          <w:szCs w:val="21"/>
        </w:rPr>
        <w:t>4.1法人或者其他组织的营业执照等主体资格证明文件，自然人的身份证明：供应商为法人的，应提交营业执照或法人登记证书的复印件；供应商为非法人组织的，应提交依法登记证书复印件；供应商为个体工商户的，应提交个体工商户营业执照复印件；供应商为自然人的，应提交自然人的身份证明复印件</w:t>
      </w:r>
    </w:p>
    <w:p w14:paraId="6B1535EF"/>
    <w:p w14:paraId="1F9567FA"/>
    <w:p w14:paraId="28DCA812">
      <w:pPr>
        <w:pStyle w:val="2"/>
      </w:pPr>
    </w:p>
    <w:p w14:paraId="2C8ACBBF">
      <w:pPr>
        <w:pStyle w:val="3"/>
        <w:ind w:firstLine="0" w:firstLineChars="0"/>
      </w:pPr>
    </w:p>
    <w:p w14:paraId="408EAD28">
      <w:pPr>
        <w:pStyle w:val="3"/>
        <w:ind w:firstLine="0" w:firstLineChars="0"/>
      </w:pPr>
    </w:p>
    <w:p w14:paraId="4808BF66">
      <w:pPr>
        <w:jc w:val="left"/>
        <w:rPr>
          <w:rFonts w:ascii="宋体" w:hAnsi="宋体" w:eastAsia="宋体" w:cs="宋体"/>
          <w:szCs w:val="21"/>
        </w:rPr>
      </w:pPr>
      <w:r>
        <w:rPr>
          <w:rFonts w:hint="eastAsia"/>
        </w:rPr>
        <w:br w:type="page"/>
      </w:r>
      <w:r>
        <w:rPr>
          <w:rFonts w:hint="eastAsia" w:ascii="宋体" w:hAnsi="宋体" w:eastAsia="宋体" w:cs="宋体"/>
          <w:b/>
          <w:bCs/>
          <w:sz w:val="24"/>
        </w:rPr>
        <w:t>1.</w:t>
      </w:r>
      <w:r>
        <w:rPr>
          <w:rFonts w:hint="eastAsia" w:ascii="宋体" w:hAnsi="宋体" w:eastAsia="宋体" w:cs="宋体"/>
          <w:b/>
          <w:sz w:val="24"/>
        </w:rPr>
        <w:t>投标人资格声明</w:t>
      </w:r>
    </w:p>
    <w:p w14:paraId="0E68F872">
      <w:pPr>
        <w:widowControl/>
        <w:adjustRightInd w:val="0"/>
        <w:snapToGrid w:val="0"/>
        <w:spacing w:before="156" w:beforeLines="50" w:line="360" w:lineRule="auto"/>
        <w:jc w:val="center"/>
        <w:rPr>
          <w:rFonts w:ascii="宋体" w:hAnsi="宋体" w:cs="宋体"/>
          <w:szCs w:val="21"/>
        </w:rPr>
      </w:pPr>
      <w:r>
        <w:rPr>
          <w:rFonts w:hint="eastAsia" w:ascii="黑体" w:hAnsi="仿宋" w:eastAsia="黑体" w:cs="宋体"/>
          <w:b/>
          <w:sz w:val="28"/>
          <w:szCs w:val="28"/>
        </w:rPr>
        <w:t>投标人资格声明</w:t>
      </w:r>
    </w:p>
    <w:p w14:paraId="5DB9EB01">
      <w:pPr>
        <w:widowControl/>
        <w:adjustRightInd w:val="0"/>
        <w:snapToGrid w:val="0"/>
        <w:spacing w:before="156" w:beforeLines="50" w:line="360" w:lineRule="auto"/>
        <w:jc w:val="left"/>
        <w:rPr>
          <w:rFonts w:ascii="宋体" w:hAnsi="宋体" w:cs="宋体"/>
          <w:kern w:val="0"/>
          <w:szCs w:val="21"/>
        </w:rPr>
      </w:pPr>
      <w:r>
        <w:rPr>
          <w:rFonts w:hint="eastAsia" w:ascii="宋体" w:hAnsi="宋体" w:cs="宋体"/>
          <w:szCs w:val="21"/>
        </w:rPr>
        <w:t>致</w:t>
      </w:r>
      <w:r>
        <w:rPr>
          <w:rFonts w:hint="eastAsia" w:ascii="宋体" w:hAnsi="宋体" w:cs="宋体"/>
          <w:szCs w:val="21"/>
          <w:u w:val="single"/>
        </w:rPr>
        <w:t xml:space="preserve">            </w:t>
      </w:r>
      <w:r>
        <w:rPr>
          <w:rFonts w:hint="eastAsia" w:ascii="宋体" w:hAnsi="宋体" w:cs="宋体"/>
          <w:szCs w:val="21"/>
        </w:rPr>
        <w:t>(采购人、采购代理机构)：</w:t>
      </w:r>
    </w:p>
    <w:p w14:paraId="297E9712">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szCs w:val="21"/>
        </w:rPr>
        <w:t>按照《中华人民共和国政府采购法》及实施条例和</w:t>
      </w:r>
      <w:r>
        <w:rPr>
          <w:rFonts w:hint="eastAsia" w:ascii="宋体" w:hAnsi="宋体" w:cs="宋体"/>
          <w:szCs w:val="21"/>
          <w:u w:val="single"/>
        </w:rPr>
        <w:t xml:space="preserve">         </w:t>
      </w:r>
      <w:r>
        <w:rPr>
          <w:rFonts w:hint="eastAsia" w:ascii="宋体" w:hAnsi="宋体" w:cs="宋体"/>
          <w:szCs w:val="21"/>
        </w:rPr>
        <w:t>(项目名称)邀请函的规定，我单位郑重声明如下：</w:t>
      </w:r>
    </w:p>
    <w:p w14:paraId="63C9DA4C">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szCs w:val="21"/>
        </w:rPr>
        <w:t>一、我单位是按照中华人民共和国法律规定登记注册的，注册地点为</w:t>
      </w:r>
      <w:r>
        <w:rPr>
          <w:rFonts w:hint="eastAsia" w:ascii="宋体" w:hAnsi="宋体" w:cs="宋体"/>
          <w:szCs w:val="21"/>
          <w:u w:val="single"/>
        </w:rPr>
        <w:t xml:space="preserve">         </w:t>
      </w:r>
      <w:r>
        <w:rPr>
          <w:rFonts w:hint="eastAsia" w:ascii="宋体" w:hAnsi="宋体" w:cs="宋体"/>
          <w:szCs w:val="21"/>
        </w:rPr>
        <w:t>，全称为</w:t>
      </w:r>
      <w:r>
        <w:rPr>
          <w:rFonts w:hint="eastAsia" w:ascii="宋体" w:hAnsi="宋体" w:cs="宋体"/>
          <w:szCs w:val="21"/>
          <w:u w:val="single"/>
        </w:rPr>
        <w:t xml:space="preserve">        </w:t>
      </w:r>
      <w:r>
        <w:rPr>
          <w:rFonts w:hint="eastAsia" w:ascii="宋体" w:hAnsi="宋体" w:cs="宋体"/>
          <w:szCs w:val="21"/>
        </w:rPr>
        <w:t>，统一社会信用代码为</w:t>
      </w:r>
      <w:r>
        <w:rPr>
          <w:rFonts w:hint="eastAsia" w:ascii="宋体" w:hAnsi="宋体" w:cs="宋体"/>
          <w:szCs w:val="21"/>
          <w:u w:val="single"/>
        </w:rPr>
        <w:t xml:space="preserve">            </w:t>
      </w:r>
      <w:r>
        <w:rPr>
          <w:rFonts w:hint="eastAsia" w:ascii="宋体" w:hAnsi="宋体" w:cs="宋体"/>
          <w:szCs w:val="21"/>
        </w:rPr>
        <w:t>，法定代表人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cs="宋体"/>
          <w:szCs w:val="21"/>
        </w:rPr>
        <w:t>为</w:t>
      </w:r>
      <w:r>
        <w:rPr>
          <w:rFonts w:hint="eastAsia" w:ascii="宋体" w:hAnsi="宋体" w:cs="宋体"/>
          <w:szCs w:val="21"/>
          <w:u w:val="single"/>
        </w:rPr>
        <w:t xml:space="preserve">         </w:t>
      </w:r>
      <w:r>
        <w:rPr>
          <w:rFonts w:hint="eastAsia" w:ascii="宋体" w:hAnsi="宋体" w:cs="宋体"/>
          <w:szCs w:val="21"/>
        </w:rPr>
        <w:t>，具有独立承担民事责任的能力。</w:t>
      </w:r>
    </w:p>
    <w:p w14:paraId="6BC24C26">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二</w:t>
      </w:r>
      <w:r>
        <w:rPr>
          <w:rFonts w:hint="eastAsia" w:ascii="宋体" w:hAnsi="宋体" w:cs="宋体"/>
          <w:color w:val="FF0000"/>
          <w:szCs w:val="21"/>
        </w:rPr>
        <w:t>、</w:t>
      </w:r>
      <w:r>
        <w:rPr>
          <w:rFonts w:hint="eastAsia" w:ascii="宋体" w:hAnsi="宋体" w:cs="宋体"/>
          <w:szCs w:val="21"/>
        </w:rPr>
        <w:t>我单位具有良好的商业信誉和健全的财务会计制度。</w:t>
      </w:r>
    </w:p>
    <w:p w14:paraId="3C279822">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kern w:val="0"/>
          <w:szCs w:val="21"/>
        </w:rPr>
        <w:t>三、我</w:t>
      </w:r>
      <w:r>
        <w:rPr>
          <w:rFonts w:hint="eastAsia" w:ascii="宋体" w:hAnsi="宋体" w:cs="宋体"/>
          <w:szCs w:val="21"/>
        </w:rPr>
        <w:t>单位</w:t>
      </w:r>
      <w:r>
        <w:rPr>
          <w:rFonts w:hint="eastAsia" w:ascii="宋体" w:hAnsi="宋体" w:cs="宋体"/>
          <w:kern w:val="0"/>
          <w:szCs w:val="21"/>
        </w:rPr>
        <w:t>依法进行纳税和社会保险申报并实际履行了义务。</w:t>
      </w:r>
    </w:p>
    <w:p w14:paraId="67654F15">
      <w:pPr>
        <w:widowControl/>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四、</w:t>
      </w:r>
      <w:r>
        <w:rPr>
          <w:rFonts w:hint="eastAsia" w:ascii="宋体" w:hAnsi="宋体" w:cs="宋体"/>
          <w:szCs w:val="21"/>
        </w:rPr>
        <w:t>我单位具有履行本项目采购合同所必需的设备和专业技术能力，并具有履行合同的良好</w:t>
      </w:r>
      <w:r>
        <w:rPr>
          <w:rFonts w:ascii="宋体" w:hAnsi="宋体"/>
          <w:szCs w:val="21"/>
        </w:rPr>
        <w:t>记录</w:t>
      </w:r>
      <w:r>
        <w:rPr>
          <w:rFonts w:hint="eastAsia" w:ascii="宋体" w:hAnsi="宋体" w:cs="宋体"/>
          <w:szCs w:val="21"/>
        </w:rPr>
        <w:t>。</w:t>
      </w:r>
    </w:p>
    <w:p w14:paraId="6ED27AEC">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14:paraId="54E9F925">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供应商在参加政府采购活动前3年内因违法经营被禁止在一定期限内参加政府采购活动，期限届满的，可以参加政府采购活动。</w:t>
      </w:r>
    </w:p>
    <w:p w14:paraId="3DC4CBF9">
      <w:pPr>
        <w:widowControl/>
        <w:adjustRightInd w:val="0"/>
        <w:snapToGrid w:val="0"/>
        <w:spacing w:before="156" w:beforeLines="50" w:line="360" w:lineRule="auto"/>
        <w:ind w:firstLine="420" w:firstLineChars="200"/>
        <w:jc w:val="left"/>
        <w:rPr>
          <w:rFonts w:ascii="宋体" w:hAnsi="宋体" w:cs="宋体"/>
          <w:szCs w:val="21"/>
        </w:rPr>
      </w:pPr>
      <w:r>
        <w:rPr>
          <w:rFonts w:hint="eastAsia" w:ascii="宋体" w:hAnsi="宋体" w:cs="宋体"/>
          <w:szCs w:val="21"/>
        </w:rPr>
        <w:t>六、我单位具备法律、行政法规规定的其他条件。</w:t>
      </w:r>
    </w:p>
    <w:p w14:paraId="45D43FC5">
      <w:pPr>
        <w:widowControl/>
        <w:adjustRightInd w:val="0"/>
        <w:snapToGrid w:val="0"/>
        <w:spacing w:before="156" w:beforeLines="50" w:line="360" w:lineRule="auto"/>
        <w:ind w:firstLine="420" w:firstLineChars="200"/>
        <w:jc w:val="left"/>
        <w:rPr>
          <w:szCs w:val="21"/>
        </w:rPr>
      </w:pPr>
      <w:r>
        <w:rPr>
          <w:rFonts w:hint="eastAsia" w:ascii="宋体" w:hAnsi="宋体" w:cs="宋体"/>
          <w:szCs w:val="21"/>
        </w:rPr>
        <w:t>七、</w:t>
      </w:r>
      <w:r>
        <w:rPr>
          <w:rFonts w:hint="eastAsia"/>
          <w:szCs w:val="21"/>
        </w:rPr>
        <w:t>与我单位存在“单位负责人为同一人或者存在直接控股、管理关系”的其他单位信息如下（如无，填写“无”）：</w:t>
      </w:r>
    </w:p>
    <w:p w14:paraId="4ABD6D5D">
      <w:pPr>
        <w:widowControl/>
        <w:adjustRightInd w:val="0"/>
        <w:snapToGrid w:val="0"/>
        <w:spacing w:before="156" w:beforeLines="50" w:line="360" w:lineRule="auto"/>
        <w:ind w:firstLine="420" w:firstLineChars="200"/>
        <w:jc w:val="left"/>
        <w:rPr>
          <w:rFonts w:ascii="宋体" w:hAnsi="宋体" w:eastAsia="宋体" w:cs="宋体"/>
          <w:szCs w:val="21"/>
        </w:rPr>
      </w:pPr>
      <w:r>
        <w:rPr>
          <w:rFonts w:hint="eastAsia" w:ascii="宋体" w:hAnsi="宋体" w:eastAsia="宋体" w:cs="宋体"/>
          <w:szCs w:val="21"/>
        </w:rPr>
        <w:t>1、与我单位的法定代表人（单位负责人）为同一人的其他单位如下：</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3DE5D95D">
      <w:pPr>
        <w:widowControl/>
        <w:adjustRightInd w:val="0"/>
        <w:snapToGrid w:val="0"/>
        <w:spacing w:before="156" w:beforeLines="50" w:line="360" w:lineRule="auto"/>
        <w:ind w:firstLine="420" w:firstLineChars="200"/>
        <w:jc w:val="left"/>
        <w:rPr>
          <w:rFonts w:ascii="宋体" w:hAnsi="宋体" w:eastAsia="宋体" w:cs="宋体"/>
          <w:szCs w:val="21"/>
          <w:u w:val="single"/>
        </w:rPr>
      </w:pPr>
      <w:r>
        <w:rPr>
          <w:rFonts w:hint="eastAsia" w:ascii="宋体" w:hAnsi="宋体" w:eastAsia="宋体" w:cs="宋体"/>
          <w:szCs w:val="21"/>
        </w:rPr>
        <w:t>2、我单位直接控股的其他单位如下：</w:t>
      </w:r>
      <w:r>
        <w:rPr>
          <w:rFonts w:hint="eastAsia" w:ascii="宋体" w:hAnsi="宋体" w:eastAsia="宋体" w:cs="宋体"/>
          <w:szCs w:val="21"/>
          <w:u w:val="single"/>
        </w:rPr>
        <w:t xml:space="preserve">         </w:t>
      </w:r>
    </w:p>
    <w:p w14:paraId="30ED98E2">
      <w:pPr>
        <w:widowControl/>
        <w:adjustRightInd w:val="0"/>
        <w:snapToGrid w:val="0"/>
        <w:spacing w:before="156" w:beforeLines="50" w:line="360" w:lineRule="auto"/>
        <w:ind w:firstLine="420" w:firstLineChars="200"/>
        <w:jc w:val="left"/>
        <w:rPr>
          <w:rFonts w:ascii="宋体" w:hAnsi="宋体" w:eastAsia="宋体" w:cs="宋体"/>
          <w:szCs w:val="21"/>
        </w:rPr>
      </w:pPr>
      <w:r>
        <w:rPr>
          <w:rFonts w:hint="eastAsia" w:ascii="宋体" w:hAnsi="宋体" w:eastAsia="宋体" w:cs="宋体"/>
          <w:szCs w:val="21"/>
        </w:rPr>
        <w:t>3、与我单位存在管理关系的其他单位如下：</w:t>
      </w:r>
      <w:r>
        <w:rPr>
          <w:rFonts w:hint="eastAsia" w:ascii="宋体" w:hAnsi="宋体" w:eastAsia="宋体" w:cs="宋体"/>
          <w:szCs w:val="21"/>
          <w:u w:val="single"/>
        </w:rPr>
        <w:t xml:space="preserve">         </w:t>
      </w:r>
    </w:p>
    <w:p w14:paraId="3337612B">
      <w:pPr>
        <w:widowControl/>
        <w:adjustRightInd w:val="0"/>
        <w:snapToGrid w:val="0"/>
        <w:spacing w:before="156" w:beforeLines="50" w:line="360" w:lineRule="auto"/>
        <w:ind w:firstLine="420" w:firstLineChars="200"/>
        <w:jc w:val="left"/>
        <w:rPr>
          <w:szCs w:val="21"/>
        </w:rPr>
      </w:pPr>
      <w:r>
        <w:rPr>
          <w:rFonts w:hint="eastAsia" w:ascii="宋体" w:hAnsi="宋体" w:cs="宋体"/>
          <w:kern w:val="0"/>
          <w:szCs w:val="21"/>
        </w:rPr>
        <w:t>八、</w:t>
      </w:r>
      <w:r>
        <w:rPr>
          <w:rFonts w:ascii="宋体" w:hAnsi="宋体"/>
          <w:szCs w:val="21"/>
        </w:rPr>
        <w:t>我</w:t>
      </w:r>
      <w:r>
        <w:rPr>
          <w:rFonts w:hint="eastAsia" w:ascii="宋体" w:hAnsi="宋体"/>
          <w:szCs w:val="21"/>
        </w:rPr>
        <w:t>单位</w:t>
      </w:r>
      <w:r>
        <w:rPr>
          <w:rFonts w:ascii="宋体" w:hAnsi="宋体"/>
          <w:szCs w:val="21"/>
        </w:rPr>
        <w:t>不属于为本项目提供整体设计、规范编制或者项目管理、监理、检测等服务的</w:t>
      </w:r>
      <w:r>
        <w:rPr>
          <w:rFonts w:hint="eastAsia" w:ascii="宋体" w:hAnsi="宋体" w:cs="宋体"/>
          <w:szCs w:val="21"/>
        </w:rPr>
        <w:t>供应商</w:t>
      </w:r>
      <w:r>
        <w:rPr>
          <w:rFonts w:ascii="宋体" w:hAnsi="宋体"/>
          <w:szCs w:val="21"/>
        </w:rPr>
        <w:t>。</w:t>
      </w:r>
    </w:p>
    <w:p w14:paraId="05E24D6C">
      <w:pPr>
        <w:widowControl/>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九、</w:t>
      </w:r>
      <w:r>
        <w:rPr>
          <w:rFonts w:ascii="宋体" w:hAnsi="宋体"/>
          <w:szCs w:val="21"/>
        </w:rPr>
        <w:t>我单位无以下不良信用记录情形：</w:t>
      </w:r>
    </w:p>
    <w:p w14:paraId="731EDD6A">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、在</w:t>
      </w:r>
      <w:r>
        <w:rPr>
          <w:rFonts w:hint="eastAsia" w:ascii="宋体" w:hAnsi="宋体" w:cs="宋体"/>
          <w:szCs w:val="21"/>
        </w:rPr>
        <w:t>“信用中国”网站被列入失信被执行人和重大税收违法案件当事人名单；</w:t>
      </w:r>
    </w:p>
    <w:p w14:paraId="4BF5E021">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2</w:t>
      </w:r>
      <w:r>
        <w:rPr>
          <w:rFonts w:hint="eastAsia" w:ascii="宋体" w:hAnsi="宋体"/>
          <w:szCs w:val="21"/>
        </w:rPr>
        <w:t>、在</w:t>
      </w:r>
      <w:r>
        <w:rPr>
          <w:rFonts w:hint="eastAsia" w:ascii="宋体" w:hAnsi="宋体" w:cs="宋体"/>
          <w:szCs w:val="21"/>
        </w:rPr>
        <w:t>“中国政府采购网”网站被列入政府采购严重违法失信行为记录名单；</w:t>
      </w:r>
    </w:p>
    <w:p w14:paraId="2BBA92D4">
      <w:pPr>
        <w:widowControl/>
        <w:adjustRightInd w:val="0"/>
        <w:snapToGrid w:val="0"/>
        <w:spacing w:before="156" w:beforeLines="50" w:line="360" w:lineRule="auto"/>
        <w:ind w:firstLine="420" w:firstLineChars="200"/>
        <w:jc w:val="left"/>
        <w:rPr>
          <w:rFonts w:ascii="宋体" w:hAnsi="宋体"/>
          <w:szCs w:val="21"/>
        </w:rPr>
      </w:pPr>
      <w:r>
        <w:rPr>
          <w:rFonts w:ascii="宋体" w:hAnsi="宋体"/>
          <w:szCs w:val="21"/>
        </w:rPr>
        <w:t>3</w:t>
      </w:r>
      <w:r>
        <w:rPr>
          <w:rFonts w:hint="eastAsia" w:ascii="宋体" w:hAnsi="宋体"/>
          <w:szCs w:val="21"/>
        </w:rPr>
        <w:t>、</w:t>
      </w:r>
      <w:r>
        <w:rPr>
          <w:rFonts w:ascii="宋体" w:hAnsi="宋体"/>
          <w:szCs w:val="21"/>
        </w:rPr>
        <w:t>不符合《政府采购法》第二十二条规定的条件。</w:t>
      </w:r>
    </w:p>
    <w:p w14:paraId="09378D38">
      <w:pPr>
        <w:widowControl/>
        <w:adjustRightInd w:val="0"/>
        <w:snapToGrid w:val="0"/>
        <w:spacing w:before="156" w:beforeLines="50" w:line="360" w:lineRule="auto"/>
        <w:ind w:firstLine="420" w:firstLineChars="200"/>
        <w:jc w:val="left"/>
        <w:rPr>
          <w:szCs w:val="21"/>
        </w:rPr>
      </w:pPr>
      <w:r>
        <w:rPr>
          <w:rFonts w:hint="eastAsia" w:ascii="宋体" w:hAnsi="宋体" w:cs="宋体"/>
          <w:szCs w:val="21"/>
        </w:rPr>
        <w:t>我单位保证上述声明的事项都是真实的，如有虚假，我单位愿意承担相应的法律责任，并承担因此所造成的一切损失。</w:t>
      </w:r>
    </w:p>
    <w:p w14:paraId="2E17B789">
      <w:pPr>
        <w:widowControl/>
        <w:adjustRightInd w:val="0"/>
        <w:snapToGrid w:val="0"/>
        <w:spacing w:before="156" w:beforeLines="50" w:line="360" w:lineRule="auto"/>
        <w:jc w:val="left"/>
        <w:rPr>
          <w:rFonts w:ascii="宋体" w:hAnsi="宋体" w:cs="宋体"/>
          <w:szCs w:val="21"/>
        </w:rPr>
      </w:pPr>
      <w:r>
        <w:rPr>
          <w:rFonts w:hint="eastAsia" w:ascii="宋体" w:hAnsi="宋体" w:cs="宋体"/>
          <w:szCs w:val="21"/>
        </w:rPr>
        <w:t>注：第三条“良好的商业信誉”是指供应商经营状况良好，无本资格声明第九条情形。</w:t>
      </w:r>
    </w:p>
    <w:p w14:paraId="0F652179">
      <w:pPr>
        <w:widowControl/>
        <w:adjustRightInd w:val="0"/>
        <w:snapToGrid w:val="0"/>
        <w:spacing w:before="156" w:beforeLines="50" w:line="360" w:lineRule="auto"/>
        <w:jc w:val="left"/>
        <w:rPr>
          <w:rFonts w:ascii="宋体" w:hAnsi="宋体" w:cs="宋体"/>
          <w:szCs w:val="21"/>
        </w:rPr>
      </w:pPr>
    </w:p>
    <w:p w14:paraId="5DDF9901">
      <w:pPr>
        <w:widowControl/>
        <w:adjustRightInd w:val="0"/>
        <w:snapToGrid w:val="0"/>
        <w:spacing w:line="360" w:lineRule="auto"/>
        <w:jc w:val="left"/>
        <w:rPr>
          <w:rFonts w:ascii="宋体" w:hAnsi="宋体" w:cs="宋体"/>
          <w:kern w:val="0"/>
          <w:szCs w:val="21"/>
        </w:rPr>
      </w:pPr>
      <w:r>
        <w:rPr>
          <w:rFonts w:hint="eastAsia" w:ascii="宋体" w:hAnsi="宋体" w:cs="宋体"/>
          <w:szCs w:val="21"/>
        </w:rPr>
        <w:t>供应商名称（盖单位公章）：</w:t>
      </w:r>
    </w:p>
    <w:p w14:paraId="1C9596CB">
      <w:pPr>
        <w:widowControl/>
        <w:adjustRightInd w:val="0"/>
        <w:snapToGrid w:val="0"/>
        <w:spacing w:line="360" w:lineRule="auto"/>
        <w:jc w:val="left"/>
        <w:rPr>
          <w:rFonts w:ascii="宋体" w:hAnsi="宋体" w:cs="宋体"/>
          <w:b/>
          <w:bCs/>
          <w:kern w:val="0"/>
          <w:sz w:val="44"/>
          <w:szCs w:val="44"/>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rPr>
        <w:t>或委托代理人：</w:t>
      </w:r>
      <w:r>
        <w:rPr>
          <w:rFonts w:hint="eastAsia" w:ascii="宋体" w:hAnsi="宋体"/>
          <w:u w:val="single"/>
        </w:rPr>
        <w:t xml:space="preserve">                  </w:t>
      </w:r>
      <w:r>
        <w:rPr>
          <w:rFonts w:hint="eastAsia" w:ascii="宋体" w:hAnsi="宋体"/>
        </w:rPr>
        <w:t>（签字或印章）</w:t>
      </w:r>
    </w:p>
    <w:p w14:paraId="60E94273">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571FF83A"/>
    <w:p w14:paraId="36645282">
      <w:pPr>
        <w:pStyle w:val="52"/>
      </w:pPr>
    </w:p>
    <w:p w14:paraId="2E4A96F7">
      <w:pPr>
        <w:pStyle w:val="52"/>
      </w:pPr>
    </w:p>
    <w:p w14:paraId="3F534621">
      <w:pPr>
        <w:pStyle w:val="52"/>
      </w:pPr>
    </w:p>
    <w:p w14:paraId="3BCE5296">
      <w:pPr>
        <w:pStyle w:val="52"/>
      </w:pPr>
    </w:p>
    <w:p w14:paraId="683908D3">
      <w:pPr>
        <w:pStyle w:val="52"/>
      </w:pPr>
    </w:p>
    <w:p w14:paraId="165FA230">
      <w:pPr>
        <w:pStyle w:val="52"/>
      </w:pPr>
    </w:p>
    <w:p w14:paraId="4417FE43">
      <w:pPr>
        <w:pStyle w:val="52"/>
      </w:pPr>
    </w:p>
    <w:p w14:paraId="68ADD223">
      <w:pPr>
        <w:pStyle w:val="52"/>
      </w:pPr>
    </w:p>
    <w:p w14:paraId="359DC8C4">
      <w:pPr>
        <w:pStyle w:val="52"/>
      </w:pPr>
    </w:p>
    <w:p w14:paraId="7AFB95F9">
      <w:pPr>
        <w:pStyle w:val="52"/>
      </w:pPr>
    </w:p>
    <w:p w14:paraId="5F6DB593">
      <w:pPr>
        <w:pStyle w:val="52"/>
      </w:pPr>
    </w:p>
    <w:p w14:paraId="4A193B45">
      <w:pPr>
        <w:pStyle w:val="52"/>
      </w:pPr>
    </w:p>
    <w:p w14:paraId="28AB07B2">
      <w:pPr>
        <w:pStyle w:val="52"/>
      </w:pPr>
    </w:p>
    <w:p w14:paraId="15FFD5CF">
      <w:pPr>
        <w:pStyle w:val="52"/>
      </w:pPr>
    </w:p>
    <w:p w14:paraId="5AC0977E">
      <w:pPr>
        <w:pStyle w:val="52"/>
      </w:pPr>
    </w:p>
    <w:p w14:paraId="1F3E96D5">
      <w:pPr>
        <w:pStyle w:val="52"/>
      </w:pPr>
    </w:p>
    <w:p w14:paraId="0357A824">
      <w:pPr>
        <w:pStyle w:val="7"/>
        <w:spacing w:line="240" w:lineRule="auto"/>
        <w:rPr>
          <w:rFonts w:ascii="黑体" w:hAnsi="仿宋" w:cs="宋体"/>
        </w:rPr>
      </w:pPr>
      <w:r>
        <w:rPr>
          <w:rFonts w:hint="eastAsia" w:ascii="宋体" w:hAnsi="宋体" w:eastAsia="宋体" w:cs="宋体"/>
          <w:sz w:val="24"/>
          <w:szCs w:val="24"/>
        </w:rPr>
        <w:t>2.湖南省政府采购供应商资格承诺函</w:t>
      </w:r>
    </w:p>
    <w:p w14:paraId="71781862">
      <w:pPr>
        <w:jc w:val="center"/>
        <w:rPr>
          <w:rFonts w:ascii="黑体" w:hAnsi="仿宋" w:eastAsia="黑体" w:cs="宋体"/>
          <w:b/>
          <w:sz w:val="28"/>
          <w:szCs w:val="28"/>
        </w:rPr>
      </w:pPr>
      <w:r>
        <w:rPr>
          <w:rFonts w:hint="eastAsia" w:ascii="黑体" w:hAnsi="仿宋" w:eastAsia="黑体" w:cs="宋体"/>
          <w:b/>
          <w:sz w:val="28"/>
          <w:szCs w:val="28"/>
        </w:rPr>
        <w:t>湖南省政府采购供应商资格承诺函</w:t>
      </w:r>
    </w:p>
    <w:p w14:paraId="7215B618">
      <w:pPr>
        <w:spacing w:line="480" w:lineRule="auto"/>
        <w:ind w:firstLine="480" w:firstLineChars="200"/>
        <w:rPr>
          <w:rFonts w:ascii="宋体" w:hAnsi="宋体" w:eastAsia="宋体" w:cs="宋体"/>
          <w:sz w:val="24"/>
        </w:rPr>
      </w:pPr>
    </w:p>
    <w:p w14:paraId="13F6C963">
      <w:pPr>
        <w:spacing w:line="480" w:lineRule="auto"/>
        <w:ind w:firstLine="480" w:firstLineChars="200"/>
        <w:rPr>
          <w:rFonts w:ascii="宋体" w:hAnsi="宋体" w:eastAsia="宋体" w:cs="宋体"/>
          <w:sz w:val="24"/>
        </w:rPr>
      </w:pPr>
      <w:r>
        <w:rPr>
          <w:rFonts w:hint="eastAsia" w:ascii="宋体" w:hAnsi="宋体" w:eastAsia="宋体" w:cs="宋体"/>
          <w:sz w:val="24"/>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284D8211">
      <w:pPr>
        <w:spacing w:line="360" w:lineRule="auto"/>
        <w:ind w:firstLine="480" w:firstLineChars="200"/>
        <w:rPr>
          <w:rFonts w:ascii="宋体" w:hAnsi="宋体" w:eastAsia="宋体" w:cs="宋体"/>
          <w:sz w:val="24"/>
        </w:rPr>
      </w:pPr>
      <w:r>
        <w:rPr>
          <w:rFonts w:hint="eastAsia" w:ascii="宋体" w:hAnsi="宋体" w:eastAsia="宋体" w:cs="宋体"/>
          <w:sz w:val="24"/>
        </w:rPr>
        <w:t>按照《政府采购促进中小企业发展管理办法》（财库〔2020〕46号），本公司企业规模为：</w:t>
      </w:r>
      <w:r>
        <w:rPr>
          <w:rFonts w:hint="eastAsia" w:ascii="宋体" w:hAnsi="宋体" w:eastAsia="宋体" w:cs="宋体"/>
          <w:b/>
          <w:bCs/>
          <w:sz w:val="24"/>
        </w:rPr>
        <w:t>大型</w:t>
      </w:r>
      <w:r>
        <w:rPr>
          <w:rFonts w:hint="eastAsia" w:ascii="宋体" w:hAnsi="宋体" w:cs="宋体"/>
          <w:b/>
          <w:bCs/>
          <w:sz w:val="28"/>
          <w:szCs w:val="28"/>
        </w:rPr>
        <w:t>□</w:t>
      </w:r>
      <w:r>
        <w:rPr>
          <w:rFonts w:hint="eastAsia" w:ascii="宋体" w:hAnsi="宋体" w:eastAsia="宋体" w:cs="宋体"/>
          <w:b/>
          <w:bCs/>
          <w:sz w:val="24"/>
        </w:rPr>
        <w:t>中型</w:t>
      </w:r>
      <w:r>
        <w:rPr>
          <w:rFonts w:hint="eastAsia" w:ascii="宋体" w:hAnsi="宋体" w:eastAsia="宋体" w:cs="宋体"/>
          <w:b/>
          <w:bCs/>
          <w:sz w:val="28"/>
          <w:szCs w:val="28"/>
        </w:rPr>
        <w:t>□</w:t>
      </w:r>
      <w:r>
        <w:rPr>
          <w:rFonts w:hint="eastAsia" w:ascii="宋体" w:hAnsi="宋体" w:eastAsia="宋体" w:cs="宋体"/>
          <w:b/>
          <w:bCs/>
          <w:sz w:val="24"/>
        </w:rPr>
        <w:t>小型</w:t>
      </w:r>
      <w:r>
        <w:rPr>
          <w:rFonts w:hint="eastAsia" w:ascii="宋体" w:hAnsi="宋体" w:eastAsia="宋体" w:cs="宋体"/>
          <w:b/>
          <w:bCs/>
          <w:sz w:val="28"/>
          <w:szCs w:val="28"/>
        </w:rPr>
        <w:t>□</w:t>
      </w:r>
      <w:r>
        <w:rPr>
          <w:rFonts w:hint="eastAsia" w:ascii="宋体" w:hAnsi="宋体" w:eastAsia="宋体" w:cs="宋体"/>
          <w:b/>
          <w:bCs/>
          <w:sz w:val="24"/>
        </w:rPr>
        <w:t>微型</w:t>
      </w:r>
      <w:r>
        <w:rPr>
          <w:rFonts w:hint="eastAsia" w:ascii="宋体" w:hAnsi="宋体" w:eastAsia="宋体" w:cs="宋体"/>
          <w:b/>
          <w:bCs/>
          <w:sz w:val="28"/>
          <w:szCs w:val="28"/>
        </w:rPr>
        <w:t>□</w:t>
      </w:r>
      <w:r>
        <w:rPr>
          <w:rFonts w:hint="eastAsia" w:ascii="宋体" w:hAnsi="宋体" w:eastAsia="宋体" w:cs="宋体"/>
          <w:sz w:val="24"/>
        </w:rPr>
        <w:t></w:t>
      </w:r>
    </w:p>
    <w:p w14:paraId="18670B78">
      <w:pPr>
        <w:spacing w:line="360" w:lineRule="auto"/>
        <w:ind w:firstLine="560" w:firstLineChars="200"/>
        <w:rPr>
          <w:rFonts w:ascii="宋体" w:hAnsi="宋体" w:eastAsia="宋体" w:cs="宋体"/>
          <w:sz w:val="24"/>
        </w:rPr>
      </w:pPr>
      <w:r>
        <w:rPr>
          <w:rFonts w:hint="eastAsia" w:ascii="宋体" w:hAnsi="宋体" w:eastAsia="宋体" w:cs="宋体"/>
          <w:sz w:val="28"/>
          <w:szCs w:val="28"/>
        </w:rPr>
        <w:t>□</w:t>
      </w:r>
      <w:r>
        <w:rPr>
          <w:rFonts w:hint="eastAsia" w:ascii="宋体" w:hAnsi="宋体" w:eastAsia="宋体" w:cs="宋体"/>
          <w:sz w:val="24"/>
        </w:rPr>
        <w:t>本公司自愿入驻湖南省政府采购电子卖场，遵守《湖南省政府采购电子卖场管理办法》（湘财购〔2019〕27 号），如违反承诺，同意金融机构将增信保证划缴国库</w:t>
      </w:r>
      <w:r>
        <w:rPr>
          <w:rFonts w:hint="eastAsia" w:ascii="宋体" w:hAnsi="宋体" w:eastAsia="宋体" w:cs="宋体"/>
          <w:b/>
          <w:bCs/>
          <w:sz w:val="24"/>
        </w:rPr>
        <w:t>（非电子卖场采购活动项目不需勾选）</w:t>
      </w:r>
      <w:r>
        <w:rPr>
          <w:rFonts w:hint="eastAsia" w:ascii="宋体" w:hAnsi="宋体" w:eastAsia="宋体" w:cs="宋体"/>
          <w:sz w:val="24"/>
        </w:rPr>
        <w:t>。</w:t>
      </w:r>
    </w:p>
    <w:p w14:paraId="2E6F8D67">
      <w:pPr>
        <w:wordWrap w:val="0"/>
        <w:spacing w:before="221" w:line="223" w:lineRule="auto"/>
        <w:jc w:val="right"/>
        <w:rPr>
          <w:rFonts w:ascii="宋体" w:hAnsi="宋体" w:eastAsia="宋体" w:cs="宋体"/>
          <w:spacing w:val="17"/>
          <w:sz w:val="24"/>
        </w:rPr>
      </w:pPr>
    </w:p>
    <w:p w14:paraId="056AD10E">
      <w:pPr>
        <w:wordWrap w:val="0"/>
        <w:spacing w:before="221" w:line="223" w:lineRule="auto"/>
        <w:jc w:val="right"/>
        <w:rPr>
          <w:rFonts w:ascii="宋体" w:hAnsi="宋体" w:eastAsia="宋体" w:cs="宋体"/>
          <w:sz w:val="24"/>
        </w:rPr>
      </w:pPr>
      <w:r>
        <w:rPr>
          <w:rFonts w:hint="eastAsia" w:ascii="宋体" w:hAnsi="宋体" w:eastAsia="宋体" w:cs="宋体"/>
          <w:spacing w:val="17"/>
          <w:sz w:val="24"/>
        </w:rPr>
        <w:t>公司(单位)名称(盖章):</w:t>
      </w:r>
      <w:r>
        <w:rPr>
          <w:rFonts w:hint="eastAsia" w:ascii="宋体" w:hAnsi="宋体" w:eastAsia="宋体" w:cs="宋体"/>
          <w:spacing w:val="17"/>
          <w:sz w:val="24"/>
          <w:u w:val="single"/>
        </w:rPr>
        <w:t xml:space="preserve">                </w:t>
      </w:r>
    </w:p>
    <w:p w14:paraId="3DEE9F7E">
      <w:pPr>
        <w:spacing w:line="285" w:lineRule="auto"/>
        <w:jc w:val="right"/>
        <w:rPr>
          <w:rFonts w:ascii="宋体" w:hAnsi="宋体" w:eastAsia="宋体" w:cs="宋体"/>
          <w:szCs w:val="21"/>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7BFD8AF">
      <w:pPr>
        <w:spacing w:line="480" w:lineRule="auto"/>
        <w:jc w:val="right"/>
        <w:rPr>
          <w:rFonts w:ascii="宋体" w:hAnsi="宋体" w:eastAsia="宋体" w:cs="宋体"/>
          <w:sz w:val="24"/>
        </w:rPr>
      </w:pPr>
    </w:p>
    <w:p w14:paraId="3068F461">
      <w:pPr>
        <w:adjustRightInd w:val="0"/>
        <w:snapToGrid w:val="0"/>
        <w:spacing w:line="360" w:lineRule="auto"/>
        <w:rPr>
          <w:rFonts w:ascii="宋体" w:hAnsi="宋体" w:eastAsia="宋体" w:cs="宋体"/>
          <w:szCs w:val="21"/>
        </w:rPr>
      </w:pPr>
      <w:r>
        <w:rPr>
          <w:rFonts w:hint="eastAsia" w:ascii="宋体" w:hAnsi="宋体" w:eastAsia="宋体" w:cs="宋体"/>
          <w:szCs w:val="21"/>
        </w:rPr>
        <w:t>机构代码：</w:t>
      </w:r>
      <w:r>
        <w:rPr>
          <w:rFonts w:hint="eastAsia" w:ascii="宋体" w:hAnsi="宋体" w:eastAsia="宋体" w:cs="宋体"/>
          <w:szCs w:val="21"/>
          <w:u w:val="single"/>
        </w:rPr>
        <w:t xml:space="preserve">         </w:t>
      </w:r>
      <w:r>
        <w:rPr>
          <w:rFonts w:hint="eastAsia" w:ascii="宋体" w:hAnsi="宋体" w:eastAsia="宋体" w:cs="宋体"/>
          <w:szCs w:val="21"/>
        </w:rPr>
        <w:t>注册登记机构：</w:t>
      </w:r>
      <w:r>
        <w:rPr>
          <w:rFonts w:hint="eastAsia" w:ascii="宋体" w:hAnsi="宋体" w:eastAsia="宋体" w:cs="宋体"/>
          <w:szCs w:val="21"/>
          <w:u w:val="single"/>
        </w:rPr>
        <w:t xml:space="preserve">          </w:t>
      </w:r>
      <w:r>
        <w:rPr>
          <w:rFonts w:hint="eastAsia" w:ascii="宋体" w:hAnsi="宋体" w:eastAsia="宋体" w:cs="宋体"/>
          <w:szCs w:val="21"/>
        </w:rPr>
        <w:t>日期：</w:t>
      </w:r>
      <w:r>
        <w:rPr>
          <w:rFonts w:hint="eastAsia" w:ascii="宋体" w:hAnsi="宋体" w:eastAsia="宋体" w:cs="宋体"/>
          <w:szCs w:val="21"/>
          <w:u w:val="single"/>
        </w:rPr>
        <w:t xml:space="preserve">       </w:t>
      </w:r>
      <w:r>
        <w:rPr>
          <w:rFonts w:hint="eastAsia" w:ascii="宋体" w:hAnsi="宋体" w:eastAsia="宋体" w:cs="宋体"/>
          <w:szCs w:val="21"/>
        </w:rPr>
        <w:t>有效期：</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1B3B7558">
      <w:pPr>
        <w:adjustRightInd w:val="0"/>
        <w:snapToGrid w:val="0"/>
        <w:spacing w:line="360" w:lineRule="auto"/>
        <w:rPr>
          <w:rFonts w:ascii="宋体" w:hAnsi="宋体" w:eastAsia="宋体" w:cs="宋体"/>
          <w:szCs w:val="21"/>
        </w:rPr>
      </w:pPr>
      <w:r>
        <w:rPr>
          <w:rFonts w:hint="eastAsia" w:ascii="宋体" w:hAnsi="宋体" w:eastAsia="宋体" w:cs="宋体"/>
          <w:szCs w:val="21"/>
        </w:rPr>
        <w:t>注册资本：</w:t>
      </w:r>
      <w:r>
        <w:rPr>
          <w:rFonts w:hint="eastAsia" w:ascii="宋体" w:hAnsi="宋体" w:eastAsia="宋体" w:cs="宋体"/>
          <w:szCs w:val="21"/>
          <w:u w:val="single"/>
        </w:rPr>
        <w:t xml:space="preserve">         </w:t>
      </w:r>
      <w:r>
        <w:rPr>
          <w:rFonts w:hint="eastAsia" w:ascii="宋体" w:hAnsi="宋体" w:eastAsia="宋体" w:cs="宋体"/>
          <w:szCs w:val="21"/>
        </w:rPr>
        <w:t>地 址：</w:t>
      </w:r>
      <w:r>
        <w:rPr>
          <w:rFonts w:hint="eastAsia" w:ascii="宋体" w:hAnsi="宋体" w:eastAsia="宋体" w:cs="宋体"/>
          <w:szCs w:val="21"/>
          <w:u w:val="single"/>
        </w:rPr>
        <w:t xml:space="preserve">          </w:t>
      </w:r>
      <w:r>
        <w:rPr>
          <w:rFonts w:hint="eastAsia" w:ascii="宋体" w:hAnsi="宋体" w:eastAsia="宋体" w:cs="宋体"/>
          <w:szCs w:val="21"/>
        </w:rPr>
        <w:t>经济行业：</w:t>
      </w:r>
      <w:r>
        <w:rPr>
          <w:rFonts w:hint="eastAsia" w:ascii="宋体" w:hAnsi="宋体" w:eastAsia="宋体" w:cs="宋体"/>
          <w:szCs w:val="21"/>
          <w:u w:val="single"/>
        </w:rPr>
        <w:t xml:space="preserve">         </w:t>
      </w:r>
      <w:r>
        <w:rPr>
          <w:rFonts w:hint="eastAsia" w:ascii="宋体" w:hAnsi="宋体" w:eastAsia="宋体" w:cs="宋体"/>
          <w:szCs w:val="21"/>
        </w:rPr>
        <w:t xml:space="preserve"> 经济性质：</w:t>
      </w:r>
      <w:r>
        <w:rPr>
          <w:rFonts w:hint="eastAsia" w:ascii="宋体" w:hAnsi="宋体" w:eastAsia="宋体" w:cs="宋体"/>
          <w:szCs w:val="21"/>
          <w:u w:val="single"/>
        </w:rPr>
        <w:t xml:space="preserve">        </w:t>
      </w:r>
    </w:p>
    <w:p w14:paraId="531D0461">
      <w:pPr>
        <w:spacing w:line="360" w:lineRule="auto"/>
        <w:rPr>
          <w:rFonts w:ascii="宋体" w:hAnsi="宋体" w:eastAsia="宋体" w:cs="宋体"/>
          <w:sz w:val="24"/>
        </w:rPr>
      </w:pPr>
    </w:p>
    <w:p w14:paraId="7C83E06C">
      <w:pPr>
        <w:spacing w:line="360" w:lineRule="auto"/>
        <w:rPr>
          <w:rFonts w:ascii="宋体" w:hAnsi="宋体" w:eastAsia="宋体" w:cs="宋体"/>
          <w:sz w:val="24"/>
        </w:rPr>
      </w:pPr>
      <w:r>
        <w:rPr>
          <w:rFonts w:hint="eastAsia" w:ascii="宋体" w:hAnsi="宋体" w:eastAsia="宋体" w:cs="宋体"/>
          <w:sz w:val="24"/>
        </w:rPr>
        <w:t>法定代表人（负责人）姓名（签字）:</w:t>
      </w:r>
      <w:r>
        <w:rPr>
          <w:rFonts w:hint="eastAsia" w:ascii="宋体" w:hAnsi="宋体" w:eastAsia="宋体" w:cs="宋体"/>
          <w:spacing w:val="17"/>
          <w:sz w:val="24"/>
          <w:u w:val="single"/>
        </w:rPr>
        <w:t xml:space="preserve">              </w:t>
      </w:r>
    </w:p>
    <w:p w14:paraId="2FBB2A9D">
      <w:pPr>
        <w:spacing w:line="360" w:lineRule="auto"/>
        <w:rPr>
          <w:rFonts w:ascii="宋体" w:hAnsi="宋体" w:eastAsia="宋体" w:cs="宋体"/>
          <w:sz w:val="24"/>
        </w:rPr>
      </w:pPr>
      <w:r>
        <w:rPr>
          <w:rFonts w:hint="eastAsia" w:ascii="宋体" w:hAnsi="宋体" w:eastAsia="宋体" w:cs="宋体"/>
          <w:sz w:val="24"/>
        </w:rPr>
        <w:t>身份证号:</w:t>
      </w:r>
    </w:p>
    <w:p w14:paraId="004520F6">
      <w:pPr>
        <w:spacing w:line="360" w:lineRule="auto"/>
        <w:rPr>
          <w:rFonts w:ascii="宋体" w:hAnsi="宋体" w:eastAsia="宋体" w:cs="宋体"/>
          <w:sz w:val="24"/>
        </w:rPr>
      </w:pPr>
      <w:r>
        <w:rPr>
          <w:rFonts w:hint="eastAsia" w:ascii="宋体" w:hAnsi="宋体" w:eastAsia="宋体" w:cs="宋体"/>
          <w:sz w:val="24"/>
        </w:rPr>
        <w:t>手机号：</w:t>
      </w:r>
    </w:p>
    <w:p w14:paraId="764B3173">
      <w:pPr>
        <w:spacing w:line="360" w:lineRule="auto"/>
        <w:rPr>
          <w:rFonts w:ascii="宋体" w:hAnsi="宋体" w:eastAsia="宋体" w:cs="宋体"/>
          <w:sz w:val="24"/>
        </w:rPr>
      </w:pPr>
    </w:p>
    <w:p w14:paraId="65C0FEA0">
      <w:pPr>
        <w:spacing w:line="360" w:lineRule="auto"/>
        <w:rPr>
          <w:rFonts w:ascii="宋体" w:hAnsi="宋体" w:eastAsia="宋体" w:cs="宋体"/>
          <w:sz w:val="24"/>
        </w:rPr>
      </w:pPr>
      <w:r>
        <w:rPr>
          <w:rFonts w:hint="eastAsia" w:ascii="宋体" w:hAnsi="宋体" w:eastAsia="宋体" w:cs="宋体"/>
          <w:sz w:val="24"/>
        </w:rPr>
        <w:t>授权代表人姓名（签字）:</w:t>
      </w:r>
      <w:r>
        <w:rPr>
          <w:rFonts w:hint="eastAsia" w:ascii="宋体" w:hAnsi="宋体" w:eastAsia="宋体" w:cs="宋体"/>
          <w:spacing w:val="17"/>
          <w:sz w:val="24"/>
          <w:u w:val="single"/>
        </w:rPr>
        <w:t xml:space="preserve">              </w:t>
      </w:r>
    </w:p>
    <w:p w14:paraId="5EC7AB35">
      <w:pPr>
        <w:spacing w:line="360" w:lineRule="auto"/>
        <w:rPr>
          <w:rFonts w:ascii="宋体" w:hAnsi="宋体" w:eastAsia="宋体" w:cs="宋体"/>
          <w:sz w:val="24"/>
        </w:rPr>
      </w:pPr>
      <w:r>
        <w:rPr>
          <w:rFonts w:hint="eastAsia" w:ascii="宋体" w:hAnsi="宋体" w:eastAsia="宋体" w:cs="宋体"/>
          <w:sz w:val="24"/>
        </w:rPr>
        <w:t>身份证号:</w:t>
      </w:r>
    </w:p>
    <w:p w14:paraId="5FACA66F">
      <w:pPr>
        <w:spacing w:line="360" w:lineRule="auto"/>
        <w:rPr>
          <w:rFonts w:ascii="宋体" w:hAnsi="宋体" w:eastAsia="宋体" w:cs="宋体"/>
          <w:sz w:val="24"/>
        </w:rPr>
      </w:pPr>
      <w:r>
        <w:rPr>
          <w:rFonts w:hint="eastAsia" w:ascii="宋体" w:hAnsi="宋体" w:eastAsia="宋体" w:cs="宋体"/>
          <w:sz w:val="24"/>
        </w:rPr>
        <w:t>手机号：</w:t>
      </w:r>
    </w:p>
    <w:p w14:paraId="6853C224">
      <w:pPr>
        <w:pStyle w:val="7"/>
        <w:rPr>
          <w:rFonts w:ascii="宋体" w:hAnsi="宋体" w:eastAsia="宋体" w:cs="宋体"/>
          <w:szCs w:val="21"/>
        </w:rPr>
      </w:pPr>
      <w:r>
        <w:rPr>
          <w:rStyle w:val="128"/>
          <w:rFonts w:hint="eastAsia" w:ascii="宋体" w:hAnsi="宋体" w:cs="宋体"/>
          <w:b/>
          <w:bCs/>
          <w:sz w:val="24"/>
          <w:szCs w:val="24"/>
        </w:rPr>
        <w:t>附件5 磋商文件规定的特定资格条件证明资料</w:t>
      </w:r>
    </w:p>
    <w:p w14:paraId="71AFAF6E">
      <w:pPr>
        <w:pStyle w:val="7"/>
        <w:rPr>
          <w:rFonts w:ascii="宋体" w:hAnsi="宋体" w:eastAsia="宋体" w:cs="宋体"/>
          <w:szCs w:val="21"/>
        </w:rPr>
      </w:pPr>
      <w:r>
        <w:rPr>
          <w:rFonts w:hint="eastAsia" w:ascii="宋体" w:hAnsi="宋体" w:eastAsia="宋体" w:cs="宋体"/>
          <w:szCs w:val="21"/>
        </w:rPr>
        <w:t>备注：提供第二章 磋商须知第3.1款供应商特定资格条件证明资料的复印件。</w:t>
      </w:r>
    </w:p>
    <w:p w14:paraId="7DF01704">
      <w:pPr>
        <w:pStyle w:val="7"/>
        <w:rPr>
          <w:rFonts w:ascii="宋体" w:hAnsi="宋体" w:eastAsia="宋体" w:cs="宋体"/>
          <w:szCs w:val="21"/>
        </w:rPr>
      </w:pPr>
    </w:p>
    <w:p w14:paraId="373DB106">
      <w:pPr>
        <w:pStyle w:val="7"/>
        <w:rPr>
          <w:rFonts w:ascii="宋体" w:hAnsi="宋体" w:eastAsia="宋体" w:cs="宋体"/>
          <w:szCs w:val="21"/>
        </w:rPr>
      </w:pPr>
    </w:p>
    <w:p w14:paraId="7F11FFFC">
      <w:pPr>
        <w:pStyle w:val="7"/>
        <w:rPr>
          <w:rFonts w:ascii="宋体" w:hAnsi="宋体" w:eastAsia="宋体" w:cs="宋体"/>
          <w:szCs w:val="21"/>
        </w:rPr>
      </w:pPr>
    </w:p>
    <w:p w14:paraId="50F9AC08">
      <w:pPr>
        <w:pStyle w:val="7"/>
        <w:rPr>
          <w:rFonts w:ascii="宋体" w:hAnsi="宋体" w:eastAsia="宋体" w:cs="宋体"/>
          <w:szCs w:val="21"/>
        </w:rPr>
      </w:pPr>
    </w:p>
    <w:p w14:paraId="0DE2CB8E">
      <w:pPr>
        <w:pStyle w:val="7"/>
        <w:rPr>
          <w:rFonts w:ascii="宋体" w:hAnsi="宋体" w:eastAsia="宋体" w:cs="宋体"/>
          <w:szCs w:val="21"/>
        </w:rPr>
      </w:pPr>
    </w:p>
    <w:p w14:paraId="50347033">
      <w:pPr>
        <w:pStyle w:val="7"/>
        <w:rPr>
          <w:rFonts w:ascii="宋体" w:hAnsi="宋体" w:eastAsia="宋体" w:cs="宋体"/>
          <w:szCs w:val="21"/>
        </w:rPr>
      </w:pPr>
    </w:p>
    <w:p w14:paraId="10B1F36A">
      <w:pPr>
        <w:pStyle w:val="7"/>
        <w:rPr>
          <w:rFonts w:ascii="宋体" w:hAnsi="宋体" w:eastAsia="宋体" w:cs="宋体"/>
          <w:szCs w:val="21"/>
        </w:rPr>
      </w:pPr>
    </w:p>
    <w:p w14:paraId="72EAC72D">
      <w:pPr>
        <w:pStyle w:val="7"/>
        <w:rPr>
          <w:rFonts w:ascii="宋体" w:hAnsi="宋体" w:eastAsia="宋体" w:cs="宋体"/>
          <w:szCs w:val="21"/>
        </w:rPr>
      </w:pPr>
    </w:p>
    <w:p w14:paraId="2B32209C">
      <w:pPr>
        <w:pStyle w:val="7"/>
        <w:rPr>
          <w:rFonts w:ascii="宋体" w:hAnsi="宋体" w:eastAsia="宋体" w:cs="宋体"/>
          <w:szCs w:val="21"/>
        </w:rPr>
      </w:pPr>
    </w:p>
    <w:p w14:paraId="032399E4">
      <w:pPr>
        <w:pStyle w:val="7"/>
        <w:rPr>
          <w:rFonts w:ascii="宋体" w:hAnsi="宋体" w:eastAsia="宋体" w:cs="宋体"/>
          <w:szCs w:val="21"/>
        </w:rPr>
      </w:pPr>
    </w:p>
    <w:p w14:paraId="2DB0A060">
      <w:pPr>
        <w:pStyle w:val="7"/>
        <w:rPr>
          <w:rFonts w:ascii="宋体" w:hAnsi="宋体" w:eastAsia="宋体" w:cs="宋体"/>
          <w:szCs w:val="21"/>
        </w:rPr>
      </w:pPr>
    </w:p>
    <w:p w14:paraId="74993577">
      <w:pPr>
        <w:pStyle w:val="7"/>
        <w:rPr>
          <w:rFonts w:ascii="宋体" w:hAnsi="宋体" w:eastAsia="宋体" w:cs="宋体"/>
          <w:szCs w:val="21"/>
        </w:rPr>
      </w:pPr>
    </w:p>
    <w:p w14:paraId="1FF47B82">
      <w:pPr>
        <w:pStyle w:val="7"/>
        <w:rPr>
          <w:rFonts w:ascii="宋体" w:hAnsi="宋体" w:eastAsia="宋体" w:cs="宋体"/>
          <w:sz w:val="24"/>
          <w:szCs w:val="24"/>
        </w:rPr>
      </w:pPr>
    </w:p>
    <w:p w14:paraId="554B2A7C">
      <w:pPr>
        <w:pStyle w:val="6"/>
        <w:jc w:val="both"/>
        <w:rPr>
          <w:rFonts w:ascii="宋体" w:hAnsi="宋体" w:eastAsia="宋体" w:cs="宋体"/>
          <w:szCs w:val="24"/>
        </w:rPr>
      </w:pPr>
      <w:r>
        <w:rPr>
          <w:rFonts w:hint="eastAsia" w:ascii="宋体" w:hAnsi="宋体" w:eastAsia="宋体" w:cs="宋体"/>
          <w:szCs w:val="24"/>
        </w:rPr>
        <w:t>附件6其他证明资料或说明</w:t>
      </w:r>
    </w:p>
    <w:p w14:paraId="46739B73">
      <w:pPr>
        <w:pStyle w:val="6"/>
        <w:jc w:val="center"/>
        <w:rPr>
          <w:rFonts w:ascii="宋体" w:hAnsi="宋体" w:eastAsia="宋体" w:cs="宋体"/>
          <w:szCs w:val="24"/>
        </w:rPr>
      </w:pPr>
    </w:p>
    <w:p w14:paraId="4C475324">
      <w:pPr>
        <w:pStyle w:val="6"/>
        <w:jc w:val="center"/>
        <w:rPr>
          <w:rFonts w:ascii="宋体" w:hAnsi="宋体" w:eastAsia="宋体" w:cs="宋体"/>
          <w:szCs w:val="24"/>
        </w:rPr>
      </w:pPr>
    </w:p>
    <w:p w14:paraId="4E3F5AAF">
      <w:pPr>
        <w:pStyle w:val="6"/>
        <w:jc w:val="center"/>
        <w:rPr>
          <w:rFonts w:ascii="宋体" w:hAnsi="宋体" w:eastAsia="宋体" w:cs="宋体"/>
          <w:szCs w:val="24"/>
        </w:rPr>
      </w:pPr>
    </w:p>
    <w:p w14:paraId="43F74D43">
      <w:pPr>
        <w:pStyle w:val="6"/>
        <w:jc w:val="center"/>
        <w:rPr>
          <w:rFonts w:ascii="宋体" w:hAnsi="宋体" w:eastAsia="宋体" w:cs="宋体"/>
          <w:szCs w:val="24"/>
        </w:rPr>
      </w:pPr>
    </w:p>
    <w:p w14:paraId="3F3A9720">
      <w:pPr>
        <w:pStyle w:val="6"/>
        <w:jc w:val="center"/>
        <w:rPr>
          <w:rFonts w:ascii="宋体" w:hAnsi="宋体" w:eastAsia="宋体" w:cs="宋体"/>
          <w:szCs w:val="24"/>
        </w:rPr>
      </w:pPr>
    </w:p>
    <w:p w14:paraId="753C0AB2">
      <w:pPr>
        <w:pStyle w:val="6"/>
        <w:jc w:val="center"/>
        <w:rPr>
          <w:rFonts w:ascii="宋体" w:hAnsi="宋体" w:eastAsia="宋体" w:cs="宋体"/>
          <w:szCs w:val="24"/>
        </w:rPr>
      </w:pPr>
    </w:p>
    <w:p w14:paraId="4BE2D302">
      <w:pPr>
        <w:pStyle w:val="6"/>
        <w:jc w:val="center"/>
        <w:rPr>
          <w:rFonts w:ascii="宋体" w:hAnsi="宋体" w:eastAsia="宋体" w:cs="宋体"/>
          <w:szCs w:val="24"/>
        </w:rPr>
      </w:pPr>
    </w:p>
    <w:p w14:paraId="62585D28">
      <w:pPr>
        <w:pStyle w:val="6"/>
        <w:jc w:val="center"/>
        <w:rPr>
          <w:rFonts w:ascii="宋体" w:hAnsi="宋体" w:eastAsia="宋体" w:cs="宋体"/>
          <w:szCs w:val="24"/>
        </w:rPr>
      </w:pPr>
    </w:p>
    <w:p w14:paraId="1D75110F">
      <w:pPr>
        <w:pStyle w:val="6"/>
        <w:jc w:val="center"/>
        <w:rPr>
          <w:rFonts w:ascii="宋体" w:hAnsi="宋体" w:eastAsia="宋体" w:cs="宋体"/>
          <w:szCs w:val="24"/>
        </w:rPr>
      </w:pPr>
    </w:p>
    <w:p w14:paraId="5A8F8CF0">
      <w:pPr>
        <w:pStyle w:val="6"/>
        <w:jc w:val="center"/>
        <w:rPr>
          <w:rFonts w:ascii="宋体" w:hAnsi="宋体" w:eastAsia="宋体" w:cs="宋体"/>
          <w:szCs w:val="24"/>
        </w:rPr>
      </w:pPr>
    </w:p>
    <w:p w14:paraId="04DF9299">
      <w:pPr>
        <w:pStyle w:val="6"/>
        <w:jc w:val="center"/>
        <w:rPr>
          <w:rFonts w:ascii="宋体" w:hAnsi="宋体" w:eastAsia="宋体" w:cs="宋体"/>
          <w:szCs w:val="24"/>
        </w:rPr>
      </w:pPr>
    </w:p>
    <w:p w14:paraId="3122F28D">
      <w:pPr>
        <w:pStyle w:val="6"/>
        <w:jc w:val="center"/>
        <w:rPr>
          <w:rFonts w:ascii="宋体" w:hAnsi="宋体" w:eastAsia="宋体" w:cs="宋体"/>
          <w:szCs w:val="24"/>
        </w:rPr>
      </w:pPr>
    </w:p>
    <w:p w14:paraId="17108F49">
      <w:pPr>
        <w:pStyle w:val="6"/>
        <w:jc w:val="center"/>
        <w:rPr>
          <w:rFonts w:ascii="宋体" w:hAnsi="宋体" w:eastAsia="宋体" w:cs="宋体"/>
          <w:szCs w:val="24"/>
        </w:rPr>
      </w:pPr>
    </w:p>
    <w:p w14:paraId="1B1FFCF4">
      <w:pPr>
        <w:pStyle w:val="6"/>
        <w:jc w:val="center"/>
        <w:rPr>
          <w:rFonts w:ascii="宋体" w:hAnsi="宋体" w:eastAsia="宋体" w:cs="宋体"/>
          <w:szCs w:val="24"/>
        </w:rPr>
      </w:pPr>
    </w:p>
    <w:p w14:paraId="26C901D0">
      <w:pPr>
        <w:pStyle w:val="6"/>
        <w:jc w:val="both"/>
        <w:rPr>
          <w:rFonts w:ascii="宋体" w:hAnsi="宋体" w:eastAsia="宋体" w:cs="宋体"/>
          <w:szCs w:val="24"/>
        </w:rPr>
      </w:pPr>
    </w:p>
    <w:p w14:paraId="133E5D54"/>
    <w:p w14:paraId="4A9C62EB">
      <w:pPr>
        <w:pStyle w:val="6"/>
        <w:jc w:val="center"/>
        <w:rPr>
          <w:rFonts w:ascii="宋体" w:hAnsi="宋体" w:eastAsia="宋体" w:cs="宋体"/>
          <w:szCs w:val="24"/>
        </w:rPr>
      </w:pPr>
    </w:p>
    <w:p w14:paraId="2F677431">
      <w:pPr>
        <w:pStyle w:val="6"/>
        <w:jc w:val="center"/>
        <w:rPr>
          <w:sz w:val="32"/>
        </w:rPr>
      </w:pPr>
      <w:r>
        <w:rPr>
          <w:rFonts w:hint="eastAsia"/>
          <w:sz w:val="32"/>
        </w:rPr>
        <w:t>五、技术方案说明</w:t>
      </w:r>
    </w:p>
    <w:p w14:paraId="525665A7">
      <w:pPr>
        <w:pStyle w:val="7"/>
        <w:rPr>
          <w:rFonts w:ascii="宋体" w:hAnsi="宋体" w:eastAsia="宋体"/>
        </w:rPr>
      </w:pPr>
      <w:r>
        <w:rPr>
          <w:rFonts w:hint="eastAsia" w:ascii="宋体" w:hAnsi="宋体" w:eastAsia="宋体" w:cs="宋体"/>
          <w:sz w:val="24"/>
          <w:szCs w:val="24"/>
        </w:rPr>
        <w:t>附件7-1服务方案</w:t>
      </w:r>
    </w:p>
    <w:p w14:paraId="2C5E45C8">
      <w:pPr>
        <w:pStyle w:val="7"/>
        <w:rPr>
          <w:rFonts w:ascii="宋体" w:hAnsi="宋体" w:eastAsia="宋体"/>
          <w:sz w:val="24"/>
        </w:rPr>
      </w:pPr>
      <w:r>
        <w:rPr>
          <w:rFonts w:hint="eastAsia" w:ascii="宋体" w:hAnsi="宋体"/>
          <w:sz w:val="24"/>
        </w:rPr>
        <w:t>备注：供应商根据磋商文件的“评审因素和标准”的内容要求自行编制</w:t>
      </w:r>
      <w:r>
        <w:rPr>
          <w:rFonts w:hint="eastAsia" w:ascii="宋体" w:hAnsi="宋体" w:eastAsia="宋体"/>
          <w:sz w:val="24"/>
        </w:rPr>
        <w:t>，格式自拟。</w:t>
      </w:r>
    </w:p>
    <w:p w14:paraId="2E1A1D88">
      <w:pPr>
        <w:pStyle w:val="7"/>
        <w:rPr>
          <w:rFonts w:ascii="宋体" w:hAnsi="宋体" w:eastAsia="宋体"/>
          <w:sz w:val="24"/>
        </w:rPr>
      </w:pPr>
    </w:p>
    <w:p w14:paraId="3F332B34">
      <w:pPr>
        <w:pStyle w:val="7"/>
        <w:rPr>
          <w:rFonts w:ascii="宋体" w:hAnsi="宋体" w:eastAsia="宋体"/>
          <w:sz w:val="24"/>
        </w:rPr>
      </w:pPr>
    </w:p>
    <w:p w14:paraId="6057DC37">
      <w:pPr>
        <w:pStyle w:val="7"/>
        <w:rPr>
          <w:rFonts w:ascii="宋体" w:hAnsi="宋体" w:eastAsia="宋体"/>
          <w:sz w:val="24"/>
        </w:rPr>
      </w:pPr>
    </w:p>
    <w:p w14:paraId="44B3A2F4">
      <w:pPr>
        <w:pStyle w:val="7"/>
        <w:rPr>
          <w:rFonts w:ascii="宋体" w:hAnsi="宋体" w:eastAsia="宋体"/>
          <w:sz w:val="24"/>
        </w:rPr>
      </w:pPr>
    </w:p>
    <w:p w14:paraId="3AD6A0AF">
      <w:pPr>
        <w:pStyle w:val="7"/>
        <w:rPr>
          <w:rFonts w:ascii="宋体" w:hAnsi="宋体" w:eastAsia="宋体"/>
          <w:sz w:val="24"/>
        </w:rPr>
      </w:pPr>
    </w:p>
    <w:p w14:paraId="027A09D8">
      <w:pPr>
        <w:pStyle w:val="7"/>
        <w:rPr>
          <w:rFonts w:ascii="宋体" w:hAnsi="宋体" w:eastAsia="宋体"/>
          <w:sz w:val="24"/>
        </w:rPr>
      </w:pPr>
    </w:p>
    <w:p w14:paraId="670A3CF4">
      <w:pPr>
        <w:pStyle w:val="7"/>
        <w:rPr>
          <w:rFonts w:ascii="宋体" w:hAnsi="宋体" w:eastAsia="宋体"/>
          <w:sz w:val="24"/>
        </w:rPr>
      </w:pPr>
    </w:p>
    <w:p w14:paraId="09A95BB3">
      <w:pPr>
        <w:pStyle w:val="7"/>
        <w:rPr>
          <w:rFonts w:ascii="宋体" w:hAnsi="宋体" w:eastAsia="宋体"/>
          <w:sz w:val="24"/>
        </w:rPr>
      </w:pPr>
    </w:p>
    <w:p w14:paraId="7ABDD56A">
      <w:pPr>
        <w:pStyle w:val="7"/>
        <w:rPr>
          <w:rFonts w:ascii="宋体" w:hAnsi="宋体" w:eastAsia="宋体"/>
          <w:sz w:val="24"/>
        </w:rPr>
      </w:pPr>
    </w:p>
    <w:p w14:paraId="47CD5D1A">
      <w:pPr>
        <w:pStyle w:val="7"/>
        <w:rPr>
          <w:rFonts w:ascii="宋体" w:hAnsi="宋体" w:eastAsia="宋体"/>
          <w:sz w:val="24"/>
        </w:rPr>
      </w:pPr>
    </w:p>
    <w:p w14:paraId="4FAD7490">
      <w:pPr>
        <w:pStyle w:val="7"/>
        <w:rPr>
          <w:rFonts w:ascii="宋体" w:hAnsi="宋体" w:eastAsia="宋体"/>
          <w:sz w:val="24"/>
        </w:rPr>
      </w:pPr>
    </w:p>
    <w:p w14:paraId="7F6FF944">
      <w:pPr>
        <w:pStyle w:val="7"/>
        <w:rPr>
          <w:rFonts w:ascii="宋体" w:hAnsi="宋体" w:eastAsia="宋体"/>
          <w:sz w:val="24"/>
        </w:rPr>
      </w:pPr>
    </w:p>
    <w:p w14:paraId="551F1C40">
      <w:pPr>
        <w:pStyle w:val="7"/>
        <w:rPr>
          <w:rFonts w:ascii="宋体" w:hAnsi="宋体" w:eastAsia="宋体"/>
          <w:sz w:val="24"/>
        </w:rPr>
      </w:pPr>
    </w:p>
    <w:p w14:paraId="5F597023">
      <w:pPr>
        <w:pStyle w:val="52"/>
        <w:ind w:firstLine="0"/>
        <w:rPr>
          <w:rFonts w:ascii="宋体" w:hAnsi="宋体" w:cs="宋体"/>
          <w:b/>
          <w:sz w:val="32"/>
          <w:szCs w:val="32"/>
        </w:rPr>
      </w:pPr>
    </w:p>
    <w:p w14:paraId="57FE16D6">
      <w:pPr>
        <w:pStyle w:val="6"/>
        <w:jc w:val="center"/>
        <w:rPr>
          <w:rFonts w:ascii="宋体" w:hAnsi="宋体" w:eastAsia="宋体" w:cs="宋体"/>
          <w:sz w:val="30"/>
          <w:szCs w:val="30"/>
        </w:rPr>
      </w:pPr>
      <w:r>
        <w:rPr>
          <w:rFonts w:hint="eastAsia" w:ascii="宋体" w:hAnsi="宋体" w:cs="宋体"/>
          <w:sz w:val="32"/>
        </w:rPr>
        <w:t>六</w:t>
      </w:r>
      <w:r>
        <w:rPr>
          <w:rFonts w:hint="eastAsia" w:ascii="宋体" w:hAnsi="宋体" w:eastAsia="宋体" w:cs="宋体"/>
          <w:sz w:val="32"/>
        </w:rPr>
        <w:t>、技术/商务响应与偏离表</w:t>
      </w:r>
    </w:p>
    <w:p w14:paraId="569B057A">
      <w:pPr>
        <w:adjustRightInd w:val="0"/>
        <w:snapToGrid w:val="0"/>
        <w:ind w:left="-88" w:leftChars="-42" w:firstLine="315" w:firstLineChars="150"/>
        <w:rPr>
          <w:rFonts w:ascii="宋体" w:hAnsi="宋体" w:eastAsia="宋体" w:cs="宋体"/>
          <w:szCs w:val="21"/>
          <w:u w:val="single"/>
        </w:rPr>
      </w:pPr>
    </w:p>
    <w:tbl>
      <w:tblPr>
        <w:tblStyle w:val="3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658"/>
        <w:gridCol w:w="1750"/>
        <w:gridCol w:w="2023"/>
        <w:gridCol w:w="2700"/>
        <w:gridCol w:w="1260"/>
        <w:gridCol w:w="686"/>
      </w:tblGrid>
      <w:tr w14:paraId="49A4D4F7">
        <w:tblPrEx>
          <w:tblCellMar>
            <w:top w:w="0" w:type="dxa"/>
            <w:left w:w="28" w:type="dxa"/>
            <w:bottom w:w="0" w:type="dxa"/>
            <w:right w:w="28" w:type="dxa"/>
          </w:tblCellMar>
        </w:tblPrEx>
        <w:trPr>
          <w:trHeight w:val="611" w:hRule="atLeast"/>
          <w:jc w:val="center"/>
        </w:trPr>
        <w:tc>
          <w:tcPr>
            <w:tcW w:w="658" w:type="dxa"/>
            <w:tcBorders>
              <w:tl2br w:val="nil"/>
              <w:tr2bl w:val="nil"/>
            </w:tcBorders>
            <w:vAlign w:val="center"/>
          </w:tcPr>
          <w:p w14:paraId="4F41EC6D">
            <w:pPr>
              <w:adjustRightInd w:val="0"/>
              <w:snapToGrid w:val="0"/>
              <w:ind w:left="-88" w:leftChars="-42"/>
              <w:jc w:val="center"/>
              <w:rPr>
                <w:rFonts w:ascii="宋体" w:hAnsi="宋体" w:eastAsia="宋体" w:cs="宋体"/>
                <w:bCs/>
                <w:szCs w:val="21"/>
              </w:rPr>
            </w:pPr>
            <w:r>
              <w:rPr>
                <w:rFonts w:hint="eastAsia" w:ascii="宋体" w:hAnsi="宋体" w:eastAsia="宋体" w:cs="宋体"/>
                <w:bCs/>
                <w:szCs w:val="21"/>
              </w:rPr>
              <w:t>序号</w:t>
            </w:r>
          </w:p>
        </w:tc>
        <w:tc>
          <w:tcPr>
            <w:tcW w:w="1750" w:type="dxa"/>
            <w:tcBorders>
              <w:tl2br w:val="nil"/>
              <w:tr2bl w:val="nil"/>
            </w:tcBorders>
            <w:vAlign w:val="center"/>
          </w:tcPr>
          <w:p w14:paraId="1B83DA75">
            <w:pPr>
              <w:adjustRightInd w:val="0"/>
              <w:snapToGrid w:val="0"/>
              <w:ind w:left="-88" w:leftChars="-42"/>
              <w:jc w:val="center"/>
              <w:rPr>
                <w:rFonts w:ascii="宋体" w:hAnsi="宋体" w:eastAsia="宋体" w:cs="宋体"/>
                <w:szCs w:val="21"/>
              </w:rPr>
            </w:pPr>
            <w:r>
              <w:rPr>
                <w:rFonts w:hint="eastAsia" w:ascii="宋体" w:hAnsi="宋体" w:eastAsia="宋体" w:cs="宋体"/>
                <w:szCs w:val="21"/>
              </w:rPr>
              <w:t>磋商文件条目号</w:t>
            </w:r>
          </w:p>
        </w:tc>
        <w:tc>
          <w:tcPr>
            <w:tcW w:w="2023" w:type="dxa"/>
            <w:tcBorders>
              <w:tl2br w:val="nil"/>
              <w:tr2bl w:val="nil"/>
            </w:tcBorders>
            <w:vAlign w:val="center"/>
          </w:tcPr>
          <w:p w14:paraId="7E64389D">
            <w:pPr>
              <w:adjustRightInd w:val="0"/>
              <w:snapToGrid w:val="0"/>
              <w:ind w:left="-88" w:leftChars="-42"/>
              <w:jc w:val="center"/>
              <w:rPr>
                <w:rFonts w:ascii="宋体" w:hAnsi="宋体" w:eastAsia="宋体" w:cs="宋体"/>
                <w:szCs w:val="21"/>
              </w:rPr>
            </w:pPr>
            <w:r>
              <w:rPr>
                <w:rFonts w:hint="eastAsia" w:ascii="宋体" w:hAnsi="宋体" w:eastAsia="宋体" w:cs="宋体"/>
                <w:szCs w:val="21"/>
              </w:rPr>
              <w:t>采购规格/商务条款</w:t>
            </w:r>
          </w:p>
        </w:tc>
        <w:tc>
          <w:tcPr>
            <w:tcW w:w="2700" w:type="dxa"/>
            <w:tcBorders>
              <w:tl2br w:val="nil"/>
              <w:tr2bl w:val="nil"/>
            </w:tcBorders>
            <w:vAlign w:val="center"/>
          </w:tcPr>
          <w:p w14:paraId="09909025">
            <w:pPr>
              <w:adjustRightInd w:val="0"/>
              <w:snapToGrid w:val="0"/>
              <w:ind w:left="-88" w:leftChars="-42"/>
              <w:jc w:val="center"/>
              <w:rPr>
                <w:rFonts w:ascii="宋体" w:hAnsi="宋体" w:eastAsia="宋体" w:cs="宋体"/>
                <w:szCs w:val="21"/>
              </w:rPr>
            </w:pPr>
            <w:r>
              <w:rPr>
                <w:rFonts w:hint="eastAsia" w:ascii="宋体" w:hAnsi="宋体" w:eastAsia="宋体" w:cs="宋体"/>
                <w:szCs w:val="21"/>
              </w:rPr>
              <w:t>响应文件的技术规格/商务条款</w:t>
            </w:r>
          </w:p>
        </w:tc>
        <w:tc>
          <w:tcPr>
            <w:tcW w:w="1260" w:type="dxa"/>
            <w:tcBorders>
              <w:tl2br w:val="nil"/>
              <w:tr2bl w:val="nil"/>
            </w:tcBorders>
            <w:vAlign w:val="center"/>
          </w:tcPr>
          <w:p w14:paraId="673B5092">
            <w:pPr>
              <w:adjustRightInd w:val="0"/>
              <w:snapToGrid w:val="0"/>
              <w:ind w:left="-88" w:leftChars="-42"/>
              <w:jc w:val="center"/>
              <w:rPr>
                <w:rFonts w:ascii="宋体" w:hAnsi="宋体" w:eastAsia="宋体" w:cs="宋体"/>
                <w:szCs w:val="21"/>
              </w:rPr>
            </w:pPr>
            <w:r>
              <w:rPr>
                <w:rFonts w:hint="eastAsia" w:ascii="宋体" w:hAnsi="宋体" w:eastAsia="宋体" w:cs="宋体"/>
                <w:szCs w:val="21"/>
              </w:rPr>
              <w:t>响应与偏离</w:t>
            </w:r>
          </w:p>
        </w:tc>
        <w:tc>
          <w:tcPr>
            <w:tcW w:w="686" w:type="dxa"/>
            <w:tcBorders>
              <w:tl2br w:val="nil"/>
              <w:tr2bl w:val="nil"/>
            </w:tcBorders>
            <w:vAlign w:val="center"/>
          </w:tcPr>
          <w:p w14:paraId="0C0BE856">
            <w:pPr>
              <w:adjustRightInd w:val="0"/>
              <w:snapToGrid w:val="0"/>
              <w:ind w:left="-88" w:leftChars="-42"/>
              <w:jc w:val="center"/>
              <w:rPr>
                <w:rFonts w:ascii="宋体" w:hAnsi="宋体" w:eastAsia="宋体" w:cs="宋体"/>
                <w:szCs w:val="21"/>
              </w:rPr>
            </w:pPr>
            <w:r>
              <w:rPr>
                <w:rFonts w:hint="eastAsia" w:ascii="宋体" w:hAnsi="宋体" w:eastAsia="宋体" w:cs="宋体"/>
                <w:szCs w:val="21"/>
              </w:rPr>
              <w:t>说明</w:t>
            </w:r>
          </w:p>
        </w:tc>
      </w:tr>
      <w:tr w14:paraId="26EAB9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49" w:hRule="atLeast"/>
          <w:jc w:val="center"/>
        </w:trPr>
        <w:tc>
          <w:tcPr>
            <w:tcW w:w="658" w:type="dxa"/>
            <w:tcBorders>
              <w:tl2br w:val="nil"/>
              <w:tr2bl w:val="nil"/>
            </w:tcBorders>
          </w:tcPr>
          <w:p w14:paraId="75A03BAC">
            <w:pPr>
              <w:adjustRightInd w:val="0"/>
              <w:snapToGrid w:val="0"/>
              <w:ind w:left="-88" w:leftChars="-42"/>
              <w:jc w:val="center"/>
              <w:rPr>
                <w:rFonts w:ascii="宋体" w:hAnsi="宋体" w:eastAsia="宋体" w:cs="宋体"/>
                <w:szCs w:val="21"/>
              </w:rPr>
            </w:pPr>
          </w:p>
        </w:tc>
        <w:tc>
          <w:tcPr>
            <w:tcW w:w="1750" w:type="dxa"/>
            <w:tcBorders>
              <w:tl2br w:val="nil"/>
              <w:tr2bl w:val="nil"/>
            </w:tcBorders>
            <w:vAlign w:val="center"/>
          </w:tcPr>
          <w:p w14:paraId="43F80224">
            <w:pPr>
              <w:adjustRightInd w:val="0"/>
              <w:snapToGrid w:val="0"/>
              <w:ind w:left="-88" w:leftChars="-42"/>
              <w:jc w:val="center"/>
              <w:rPr>
                <w:rFonts w:ascii="宋体" w:hAnsi="宋体" w:eastAsia="宋体" w:cs="宋体"/>
                <w:szCs w:val="21"/>
              </w:rPr>
            </w:pPr>
          </w:p>
        </w:tc>
        <w:tc>
          <w:tcPr>
            <w:tcW w:w="2023" w:type="dxa"/>
            <w:tcBorders>
              <w:tl2br w:val="nil"/>
              <w:tr2bl w:val="nil"/>
            </w:tcBorders>
            <w:vAlign w:val="center"/>
          </w:tcPr>
          <w:p w14:paraId="4DFA0DA5">
            <w:pPr>
              <w:adjustRightInd w:val="0"/>
              <w:snapToGrid w:val="0"/>
              <w:ind w:left="-88" w:leftChars="-42"/>
              <w:jc w:val="center"/>
              <w:rPr>
                <w:rFonts w:ascii="宋体" w:hAnsi="宋体" w:eastAsia="宋体" w:cs="宋体"/>
                <w:szCs w:val="21"/>
              </w:rPr>
            </w:pPr>
          </w:p>
        </w:tc>
        <w:tc>
          <w:tcPr>
            <w:tcW w:w="2700" w:type="dxa"/>
            <w:tcBorders>
              <w:tl2br w:val="nil"/>
              <w:tr2bl w:val="nil"/>
            </w:tcBorders>
            <w:vAlign w:val="center"/>
          </w:tcPr>
          <w:p w14:paraId="0198E6AC">
            <w:pPr>
              <w:adjustRightInd w:val="0"/>
              <w:snapToGrid w:val="0"/>
              <w:ind w:left="-88" w:leftChars="-42"/>
              <w:jc w:val="center"/>
              <w:rPr>
                <w:rFonts w:ascii="宋体" w:hAnsi="宋体" w:eastAsia="宋体" w:cs="宋体"/>
                <w:szCs w:val="21"/>
              </w:rPr>
            </w:pPr>
          </w:p>
        </w:tc>
        <w:tc>
          <w:tcPr>
            <w:tcW w:w="1260" w:type="dxa"/>
            <w:tcBorders>
              <w:tl2br w:val="nil"/>
              <w:tr2bl w:val="nil"/>
            </w:tcBorders>
            <w:vAlign w:val="center"/>
          </w:tcPr>
          <w:p w14:paraId="1DCF943E">
            <w:pPr>
              <w:adjustRightInd w:val="0"/>
              <w:snapToGrid w:val="0"/>
              <w:ind w:left="-88" w:leftChars="-42"/>
              <w:jc w:val="center"/>
              <w:rPr>
                <w:rFonts w:ascii="宋体" w:hAnsi="宋体" w:eastAsia="宋体" w:cs="宋体"/>
                <w:szCs w:val="21"/>
              </w:rPr>
            </w:pPr>
          </w:p>
        </w:tc>
        <w:tc>
          <w:tcPr>
            <w:tcW w:w="686" w:type="dxa"/>
            <w:tcBorders>
              <w:tl2br w:val="nil"/>
              <w:tr2bl w:val="nil"/>
            </w:tcBorders>
            <w:vAlign w:val="center"/>
          </w:tcPr>
          <w:p w14:paraId="087715AF">
            <w:pPr>
              <w:adjustRightInd w:val="0"/>
              <w:snapToGrid w:val="0"/>
              <w:ind w:left="-88" w:leftChars="-42"/>
              <w:jc w:val="center"/>
              <w:rPr>
                <w:rFonts w:ascii="宋体" w:hAnsi="宋体" w:eastAsia="宋体" w:cs="宋体"/>
                <w:szCs w:val="21"/>
              </w:rPr>
            </w:pPr>
          </w:p>
        </w:tc>
      </w:tr>
      <w:tr w14:paraId="11C26D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49" w:hRule="atLeast"/>
          <w:jc w:val="center"/>
        </w:trPr>
        <w:tc>
          <w:tcPr>
            <w:tcW w:w="658" w:type="dxa"/>
            <w:tcBorders>
              <w:tl2br w:val="nil"/>
              <w:tr2bl w:val="nil"/>
            </w:tcBorders>
          </w:tcPr>
          <w:p w14:paraId="21698C72">
            <w:pPr>
              <w:adjustRightInd w:val="0"/>
              <w:snapToGrid w:val="0"/>
              <w:ind w:left="-88" w:leftChars="-42"/>
              <w:jc w:val="center"/>
              <w:rPr>
                <w:rFonts w:ascii="宋体" w:hAnsi="宋体" w:eastAsia="宋体" w:cs="宋体"/>
                <w:szCs w:val="21"/>
              </w:rPr>
            </w:pPr>
          </w:p>
        </w:tc>
        <w:tc>
          <w:tcPr>
            <w:tcW w:w="1750" w:type="dxa"/>
            <w:tcBorders>
              <w:tl2br w:val="nil"/>
              <w:tr2bl w:val="nil"/>
            </w:tcBorders>
            <w:vAlign w:val="center"/>
          </w:tcPr>
          <w:p w14:paraId="65D922FC">
            <w:pPr>
              <w:adjustRightInd w:val="0"/>
              <w:snapToGrid w:val="0"/>
              <w:ind w:left="-88" w:leftChars="-42"/>
              <w:jc w:val="center"/>
              <w:rPr>
                <w:rFonts w:ascii="宋体" w:hAnsi="宋体" w:eastAsia="宋体" w:cs="宋体"/>
                <w:szCs w:val="21"/>
              </w:rPr>
            </w:pPr>
          </w:p>
        </w:tc>
        <w:tc>
          <w:tcPr>
            <w:tcW w:w="2023" w:type="dxa"/>
            <w:tcBorders>
              <w:tl2br w:val="nil"/>
              <w:tr2bl w:val="nil"/>
            </w:tcBorders>
            <w:vAlign w:val="center"/>
          </w:tcPr>
          <w:p w14:paraId="050A1B3A">
            <w:pPr>
              <w:adjustRightInd w:val="0"/>
              <w:snapToGrid w:val="0"/>
              <w:ind w:left="-88" w:leftChars="-42"/>
              <w:jc w:val="center"/>
              <w:rPr>
                <w:rFonts w:ascii="宋体" w:hAnsi="宋体" w:eastAsia="宋体" w:cs="宋体"/>
                <w:szCs w:val="21"/>
              </w:rPr>
            </w:pPr>
          </w:p>
        </w:tc>
        <w:tc>
          <w:tcPr>
            <w:tcW w:w="2700" w:type="dxa"/>
            <w:tcBorders>
              <w:tl2br w:val="nil"/>
              <w:tr2bl w:val="nil"/>
            </w:tcBorders>
            <w:vAlign w:val="center"/>
          </w:tcPr>
          <w:p w14:paraId="31A5504A">
            <w:pPr>
              <w:adjustRightInd w:val="0"/>
              <w:snapToGrid w:val="0"/>
              <w:ind w:left="-88" w:leftChars="-42"/>
              <w:jc w:val="center"/>
              <w:rPr>
                <w:rFonts w:ascii="宋体" w:hAnsi="宋体" w:eastAsia="宋体" w:cs="宋体"/>
                <w:szCs w:val="21"/>
              </w:rPr>
            </w:pPr>
          </w:p>
        </w:tc>
        <w:tc>
          <w:tcPr>
            <w:tcW w:w="1260" w:type="dxa"/>
            <w:tcBorders>
              <w:tl2br w:val="nil"/>
              <w:tr2bl w:val="nil"/>
            </w:tcBorders>
            <w:vAlign w:val="center"/>
          </w:tcPr>
          <w:p w14:paraId="18D928AB">
            <w:pPr>
              <w:adjustRightInd w:val="0"/>
              <w:snapToGrid w:val="0"/>
              <w:ind w:left="-88" w:leftChars="-42"/>
              <w:jc w:val="center"/>
              <w:rPr>
                <w:rFonts w:ascii="宋体" w:hAnsi="宋体" w:eastAsia="宋体" w:cs="宋体"/>
                <w:szCs w:val="21"/>
              </w:rPr>
            </w:pPr>
          </w:p>
        </w:tc>
        <w:tc>
          <w:tcPr>
            <w:tcW w:w="686" w:type="dxa"/>
            <w:tcBorders>
              <w:tl2br w:val="nil"/>
              <w:tr2bl w:val="nil"/>
            </w:tcBorders>
            <w:vAlign w:val="center"/>
          </w:tcPr>
          <w:p w14:paraId="7F8C4E83">
            <w:pPr>
              <w:adjustRightInd w:val="0"/>
              <w:snapToGrid w:val="0"/>
              <w:ind w:left="-88" w:leftChars="-42"/>
              <w:jc w:val="center"/>
              <w:rPr>
                <w:rFonts w:ascii="宋体" w:hAnsi="宋体" w:eastAsia="宋体" w:cs="宋体"/>
                <w:szCs w:val="21"/>
              </w:rPr>
            </w:pPr>
          </w:p>
        </w:tc>
      </w:tr>
      <w:tr w14:paraId="3F9BEF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658" w:type="dxa"/>
            <w:tcBorders>
              <w:tl2br w:val="nil"/>
              <w:tr2bl w:val="nil"/>
            </w:tcBorders>
          </w:tcPr>
          <w:p w14:paraId="7ADEED4D">
            <w:pPr>
              <w:adjustRightInd w:val="0"/>
              <w:snapToGrid w:val="0"/>
              <w:ind w:left="-88" w:leftChars="-42"/>
              <w:jc w:val="center"/>
              <w:rPr>
                <w:rFonts w:ascii="宋体" w:hAnsi="宋体" w:eastAsia="宋体" w:cs="宋体"/>
                <w:szCs w:val="21"/>
              </w:rPr>
            </w:pPr>
          </w:p>
        </w:tc>
        <w:tc>
          <w:tcPr>
            <w:tcW w:w="1750" w:type="dxa"/>
            <w:tcBorders>
              <w:tl2br w:val="nil"/>
              <w:tr2bl w:val="nil"/>
            </w:tcBorders>
            <w:vAlign w:val="center"/>
          </w:tcPr>
          <w:p w14:paraId="189F8A5E">
            <w:pPr>
              <w:adjustRightInd w:val="0"/>
              <w:snapToGrid w:val="0"/>
              <w:ind w:left="-88" w:leftChars="-42"/>
              <w:jc w:val="center"/>
              <w:rPr>
                <w:rFonts w:ascii="宋体" w:hAnsi="宋体" w:eastAsia="宋体" w:cs="宋体"/>
                <w:szCs w:val="21"/>
              </w:rPr>
            </w:pPr>
          </w:p>
        </w:tc>
        <w:tc>
          <w:tcPr>
            <w:tcW w:w="2023" w:type="dxa"/>
            <w:tcBorders>
              <w:tl2br w:val="nil"/>
              <w:tr2bl w:val="nil"/>
            </w:tcBorders>
            <w:vAlign w:val="center"/>
          </w:tcPr>
          <w:p w14:paraId="7458D2F4">
            <w:pPr>
              <w:adjustRightInd w:val="0"/>
              <w:snapToGrid w:val="0"/>
              <w:ind w:left="-88" w:leftChars="-42"/>
              <w:jc w:val="center"/>
              <w:rPr>
                <w:rFonts w:ascii="宋体" w:hAnsi="宋体" w:eastAsia="宋体" w:cs="宋体"/>
                <w:szCs w:val="21"/>
              </w:rPr>
            </w:pPr>
          </w:p>
        </w:tc>
        <w:tc>
          <w:tcPr>
            <w:tcW w:w="2700" w:type="dxa"/>
            <w:tcBorders>
              <w:tl2br w:val="nil"/>
              <w:tr2bl w:val="nil"/>
            </w:tcBorders>
            <w:vAlign w:val="center"/>
          </w:tcPr>
          <w:p w14:paraId="1CC03EEB">
            <w:pPr>
              <w:adjustRightInd w:val="0"/>
              <w:snapToGrid w:val="0"/>
              <w:ind w:left="-88" w:leftChars="-42"/>
              <w:jc w:val="center"/>
              <w:rPr>
                <w:rFonts w:ascii="宋体" w:hAnsi="宋体" w:eastAsia="宋体" w:cs="宋体"/>
                <w:szCs w:val="21"/>
              </w:rPr>
            </w:pPr>
          </w:p>
        </w:tc>
        <w:tc>
          <w:tcPr>
            <w:tcW w:w="1260" w:type="dxa"/>
            <w:tcBorders>
              <w:tl2br w:val="nil"/>
              <w:tr2bl w:val="nil"/>
            </w:tcBorders>
            <w:vAlign w:val="center"/>
          </w:tcPr>
          <w:p w14:paraId="4326FF9C">
            <w:pPr>
              <w:adjustRightInd w:val="0"/>
              <w:snapToGrid w:val="0"/>
              <w:ind w:left="-88" w:leftChars="-42"/>
              <w:jc w:val="center"/>
              <w:rPr>
                <w:rFonts w:ascii="宋体" w:hAnsi="宋体" w:eastAsia="宋体" w:cs="宋体"/>
                <w:szCs w:val="21"/>
              </w:rPr>
            </w:pPr>
          </w:p>
        </w:tc>
        <w:tc>
          <w:tcPr>
            <w:tcW w:w="686" w:type="dxa"/>
            <w:tcBorders>
              <w:tl2br w:val="nil"/>
              <w:tr2bl w:val="nil"/>
            </w:tcBorders>
            <w:vAlign w:val="center"/>
          </w:tcPr>
          <w:p w14:paraId="6C8FFF54">
            <w:pPr>
              <w:adjustRightInd w:val="0"/>
              <w:snapToGrid w:val="0"/>
              <w:ind w:left="-88" w:leftChars="-42"/>
              <w:jc w:val="center"/>
              <w:rPr>
                <w:rFonts w:ascii="宋体" w:hAnsi="宋体" w:eastAsia="宋体" w:cs="宋体"/>
                <w:szCs w:val="21"/>
              </w:rPr>
            </w:pPr>
          </w:p>
        </w:tc>
      </w:tr>
      <w:tr w14:paraId="71EB7F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658" w:type="dxa"/>
            <w:tcBorders>
              <w:tl2br w:val="nil"/>
              <w:tr2bl w:val="nil"/>
            </w:tcBorders>
          </w:tcPr>
          <w:p w14:paraId="013D1F98">
            <w:pPr>
              <w:adjustRightInd w:val="0"/>
              <w:snapToGrid w:val="0"/>
              <w:ind w:left="-88" w:leftChars="-42"/>
              <w:jc w:val="center"/>
              <w:rPr>
                <w:rFonts w:ascii="宋体" w:hAnsi="宋体" w:eastAsia="宋体" w:cs="宋体"/>
                <w:szCs w:val="21"/>
              </w:rPr>
            </w:pPr>
          </w:p>
        </w:tc>
        <w:tc>
          <w:tcPr>
            <w:tcW w:w="1750" w:type="dxa"/>
            <w:tcBorders>
              <w:tl2br w:val="nil"/>
              <w:tr2bl w:val="nil"/>
            </w:tcBorders>
            <w:vAlign w:val="center"/>
          </w:tcPr>
          <w:p w14:paraId="15F2456E">
            <w:pPr>
              <w:adjustRightInd w:val="0"/>
              <w:snapToGrid w:val="0"/>
              <w:ind w:left="-88" w:leftChars="-42"/>
              <w:jc w:val="center"/>
              <w:rPr>
                <w:rFonts w:ascii="宋体" w:hAnsi="宋体" w:eastAsia="宋体" w:cs="宋体"/>
                <w:szCs w:val="21"/>
              </w:rPr>
            </w:pPr>
          </w:p>
        </w:tc>
        <w:tc>
          <w:tcPr>
            <w:tcW w:w="2023" w:type="dxa"/>
            <w:tcBorders>
              <w:tl2br w:val="nil"/>
              <w:tr2bl w:val="nil"/>
            </w:tcBorders>
            <w:vAlign w:val="center"/>
          </w:tcPr>
          <w:p w14:paraId="26086F98">
            <w:pPr>
              <w:adjustRightInd w:val="0"/>
              <w:snapToGrid w:val="0"/>
              <w:ind w:left="-88" w:leftChars="-42"/>
              <w:jc w:val="center"/>
              <w:rPr>
                <w:rFonts w:ascii="宋体" w:hAnsi="宋体" w:eastAsia="宋体" w:cs="宋体"/>
                <w:szCs w:val="21"/>
              </w:rPr>
            </w:pPr>
          </w:p>
        </w:tc>
        <w:tc>
          <w:tcPr>
            <w:tcW w:w="2700" w:type="dxa"/>
            <w:tcBorders>
              <w:tl2br w:val="nil"/>
              <w:tr2bl w:val="nil"/>
            </w:tcBorders>
            <w:vAlign w:val="center"/>
          </w:tcPr>
          <w:p w14:paraId="7BD68A62">
            <w:pPr>
              <w:adjustRightInd w:val="0"/>
              <w:snapToGrid w:val="0"/>
              <w:ind w:left="-88" w:leftChars="-42"/>
              <w:jc w:val="center"/>
              <w:rPr>
                <w:rFonts w:ascii="宋体" w:hAnsi="宋体" w:eastAsia="宋体" w:cs="宋体"/>
                <w:szCs w:val="21"/>
              </w:rPr>
            </w:pPr>
          </w:p>
        </w:tc>
        <w:tc>
          <w:tcPr>
            <w:tcW w:w="1260" w:type="dxa"/>
            <w:tcBorders>
              <w:tl2br w:val="nil"/>
              <w:tr2bl w:val="nil"/>
            </w:tcBorders>
            <w:vAlign w:val="center"/>
          </w:tcPr>
          <w:p w14:paraId="3A7C2322">
            <w:pPr>
              <w:adjustRightInd w:val="0"/>
              <w:snapToGrid w:val="0"/>
              <w:ind w:left="-88" w:leftChars="-42"/>
              <w:jc w:val="center"/>
              <w:rPr>
                <w:rFonts w:ascii="宋体" w:hAnsi="宋体" w:eastAsia="宋体" w:cs="宋体"/>
                <w:szCs w:val="21"/>
              </w:rPr>
            </w:pPr>
          </w:p>
        </w:tc>
        <w:tc>
          <w:tcPr>
            <w:tcW w:w="686" w:type="dxa"/>
            <w:tcBorders>
              <w:tl2br w:val="nil"/>
              <w:tr2bl w:val="nil"/>
            </w:tcBorders>
            <w:vAlign w:val="center"/>
          </w:tcPr>
          <w:p w14:paraId="242AEE8A">
            <w:pPr>
              <w:adjustRightInd w:val="0"/>
              <w:snapToGrid w:val="0"/>
              <w:ind w:left="-88" w:leftChars="-42"/>
              <w:jc w:val="center"/>
              <w:rPr>
                <w:rFonts w:ascii="宋体" w:hAnsi="宋体" w:eastAsia="宋体" w:cs="宋体"/>
                <w:szCs w:val="21"/>
              </w:rPr>
            </w:pPr>
          </w:p>
        </w:tc>
      </w:tr>
      <w:tr w14:paraId="7C8F5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81" w:hRule="atLeast"/>
          <w:jc w:val="center"/>
        </w:trPr>
        <w:tc>
          <w:tcPr>
            <w:tcW w:w="658" w:type="dxa"/>
            <w:tcBorders>
              <w:tl2br w:val="nil"/>
              <w:tr2bl w:val="nil"/>
            </w:tcBorders>
          </w:tcPr>
          <w:p w14:paraId="2B716044">
            <w:pPr>
              <w:adjustRightInd w:val="0"/>
              <w:snapToGrid w:val="0"/>
              <w:ind w:left="-88" w:leftChars="-42"/>
              <w:jc w:val="center"/>
              <w:rPr>
                <w:rFonts w:ascii="宋体" w:hAnsi="宋体" w:eastAsia="宋体" w:cs="宋体"/>
                <w:szCs w:val="21"/>
              </w:rPr>
            </w:pPr>
          </w:p>
        </w:tc>
        <w:tc>
          <w:tcPr>
            <w:tcW w:w="1750" w:type="dxa"/>
            <w:tcBorders>
              <w:tl2br w:val="nil"/>
              <w:tr2bl w:val="nil"/>
            </w:tcBorders>
            <w:vAlign w:val="center"/>
          </w:tcPr>
          <w:p w14:paraId="31F886E8">
            <w:pPr>
              <w:adjustRightInd w:val="0"/>
              <w:snapToGrid w:val="0"/>
              <w:ind w:left="-88" w:leftChars="-42"/>
              <w:jc w:val="center"/>
              <w:rPr>
                <w:rFonts w:ascii="宋体" w:hAnsi="宋体" w:eastAsia="宋体" w:cs="宋体"/>
                <w:szCs w:val="21"/>
              </w:rPr>
            </w:pPr>
          </w:p>
        </w:tc>
        <w:tc>
          <w:tcPr>
            <w:tcW w:w="2023" w:type="dxa"/>
            <w:tcBorders>
              <w:tl2br w:val="nil"/>
              <w:tr2bl w:val="nil"/>
            </w:tcBorders>
            <w:vAlign w:val="center"/>
          </w:tcPr>
          <w:p w14:paraId="4F39FEC4">
            <w:pPr>
              <w:adjustRightInd w:val="0"/>
              <w:snapToGrid w:val="0"/>
              <w:ind w:left="-88" w:leftChars="-42"/>
              <w:jc w:val="center"/>
              <w:rPr>
                <w:rFonts w:ascii="宋体" w:hAnsi="宋体" w:eastAsia="宋体" w:cs="宋体"/>
                <w:szCs w:val="21"/>
              </w:rPr>
            </w:pPr>
          </w:p>
        </w:tc>
        <w:tc>
          <w:tcPr>
            <w:tcW w:w="2700" w:type="dxa"/>
            <w:tcBorders>
              <w:tl2br w:val="nil"/>
              <w:tr2bl w:val="nil"/>
            </w:tcBorders>
            <w:vAlign w:val="center"/>
          </w:tcPr>
          <w:p w14:paraId="6477CCB3">
            <w:pPr>
              <w:adjustRightInd w:val="0"/>
              <w:snapToGrid w:val="0"/>
              <w:ind w:left="-88" w:leftChars="-42"/>
              <w:jc w:val="center"/>
              <w:rPr>
                <w:rFonts w:ascii="宋体" w:hAnsi="宋体" w:eastAsia="宋体" w:cs="宋体"/>
                <w:szCs w:val="21"/>
              </w:rPr>
            </w:pPr>
          </w:p>
        </w:tc>
        <w:tc>
          <w:tcPr>
            <w:tcW w:w="1260" w:type="dxa"/>
            <w:tcBorders>
              <w:tl2br w:val="nil"/>
              <w:tr2bl w:val="nil"/>
            </w:tcBorders>
            <w:vAlign w:val="center"/>
          </w:tcPr>
          <w:p w14:paraId="760788AE">
            <w:pPr>
              <w:adjustRightInd w:val="0"/>
              <w:snapToGrid w:val="0"/>
              <w:ind w:left="-88" w:leftChars="-42"/>
              <w:jc w:val="center"/>
              <w:rPr>
                <w:rFonts w:ascii="宋体" w:hAnsi="宋体" w:eastAsia="宋体" w:cs="宋体"/>
                <w:szCs w:val="21"/>
              </w:rPr>
            </w:pPr>
          </w:p>
        </w:tc>
        <w:tc>
          <w:tcPr>
            <w:tcW w:w="686" w:type="dxa"/>
            <w:tcBorders>
              <w:tl2br w:val="nil"/>
              <w:tr2bl w:val="nil"/>
            </w:tcBorders>
            <w:vAlign w:val="center"/>
          </w:tcPr>
          <w:p w14:paraId="53B8D37C">
            <w:pPr>
              <w:adjustRightInd w:val="0"/>
              <w:snapToGrid w:val="0"/>
              <w:ind w:left="-88" w:leftChars="-42"/>
              <w:jc w:val="center"/>
              <w:rPr>
                <w:rFonts w:ascii="宋体" w:hAnsi="宋体" w:eastAsia="宋体" w:cs="宋体"/>
                <w:szCs w:val="21"/>
              </w:rPr>
            </w:pPr>
          </w:p>
        </w:tc>
      </w:tr>
    </w:tbl>
    <w:p w14:paraId="4F570543">
      <w:pPr>
        <w:adjustRightInd w:val="0"/>
        <w:snapToGrid w:val="0"/>
        <w:spacing w:line="360" w:lineRule="auto"/>
        <w:ind w:left="-88" w:leftChars="-42"/>
        <w:rPr>
          <w:rFonts w:ascii="宋体" w:hAnsi="宋体" w:eastAsia="宋体" w:cs="宋体"/>
          <w:szCs w:val="21"/>
        </w:rPr>
      </w:pPr>
    </w:p>
    <w:p w14:paraId="54BC8715">
      <w:pPr>
        <w:adjustRightInd w:val="0"/>
        <w:snapToGrid w:val="0"/>
        <w:spacing w:line="360" w:lineRule="auto"/>
        <w:ind w:left="-88" w:leftChars="-42"/>
        <w:rPr>
          <w:rFonts w:ascii="宋体" w:hAnsi="宋体" w:eastAsia="宋体" w:cs="宋体"/>
          <w:szCs w:val="21"/>
        </w:rPr>
      </w:pPr>
      <w:r>
        <w:rPr>
          <w:rFonts w:hint="eastAsia" w:ascii="宋体" w:hAnsi="宋体" w:eastAsia="宋体" w:cs="宋体"/>
          <w:szCs w:val="21"/>
        </w:rPr>
        <w:t>说明：1、“响应与偏离”应注明“响应”或“偏离”。</w:t>
      </w:r>
    </w:p>
    <w:p w14:paraId="20C108C3">
      <w:pPr>
        <w:adjustRightInd w:val="0"/>
        <w:snapToGrid w:val="0"/>
        <w:spacing w:line="360" w:lineRule="auto"/>
        <w:rPr>
          <w:rFonts w:ascii="宋体" w:hAnsi="宋体" w:eastAsia="宋体" w:cs="宋体"/>
          <w:szCs w:val="21"/>
        </w:rPr>
      </w:pPr>
      <w:r>
        <w:rPr>
          <w:rFonts w:hint="eastAsia" w:ascii="宋体" w:hAnsi="宋体" w:eastAsia="宋体" w:cs="宋体"/>
          <w:b/>
          <w:szCs w:val="21"/>
        </w:rPr>
        <w:t xml:space="preserve">     </w:t>
      </w:r>
      <w:r>
        <w:rPr>
          <w:rFonts w:hint="eastAsia" w:ascii="宋体" w:hAnsi="宋体" w:eastAsia="宋体" w:cs="宋体"/>
          <w:szCs w:val="21"/>
        </w:rPr>
        <w:t>2、属磋商文件规定可能变动的内容在“说明”栏中注明。</w:t>
      </w:r>
    </w:p>
    <w:p w14:paraId="0173861B">
      <w:pPr>
        <w:pStyle w:val="24"/>
        <w:adjustRightInd w:val="0"/>
        <w:snapToGrid w:val="0"/>
        <w:spacing w:line="360" w:lineRule="auto"/>
        <w:rPr>
          <w:rFonts w:ascii="宋体" w:hAnsi="宋体" w:cs="宋体"/>
          <w:sz w:val="21"/>
          <w:szCs w:val="21"/>
        </w:rPr>
      </w:pPr>
    </w:p>
    <w:p w14:paraId="3C540CD8">
      <w:pPr>
        <w:rPr>
          <w:rFonts w:ascii="宋体" w:hAnsi="宋体" w:eastAsia="宋体" w:cs="宋体"/>
        </w:rPr>
      </w:pPr>
    </w:p>
    <w:p w14:paraId="7B488671">
      <w:pPr>
        <w:rPr>
          <w:rFonts w:ascii="宋体" w:hAnsi="宋体" w:eastAsia="宋体" w:cs="宋体"/>
        </w:rPr>
      </w:pPr>
    </w:p>
    <w:p w14:paraId="66722EE7">
      <w:pPr>
        <w:rPr>
          <w:rFonts w:ascii="宋体" w:hAnsi="宋体" w:eastAsia="宋体" w:cs="宋体"/>
        </w:rPr>
      </w:pPr>
    </w:p>
    <w:p w14:paraId="3A27299C">
      <w:pPr>
        <w:rPr>
          <w:rFonts w:ascii="宋体" w:hAnsi="宋体" w:eastAsia="宋体" w:cs="宋体"/>
        </w:rPr>
      </w:pPr>
    </w:p>
    <w:p w14:paraId="14036903">
      <w:pPr>
        <w:pStyle w:val="24"/>
        <w:adjustRightInd w:val="0"/>
        <w:snapToGrid w:val="0"/>
        <w:spacing w:line="360" w:lineRule="auto"/>
        <w:rPr>
          <w:rFonts w:ascii="宋体" w:hAnsi="宋体" w:cs="宋体"/>
          <w:bCs/>
          <w:sz w:val="21"/>
          <w:szCs w:val="21"/>
        </w:rPr>
      </w:pPr>
      <w:r>
        <w:rPr>
          <w:rFonts w:hint="eastAsia" w:ascii="宋体" w:hAnsi="宋体" w:cs="宋体"/>
          <w:sz w:val="21"/>
          <w:szCs w:val="21"/>
        </w:rPr>
        <w:t>供应商名称：</w:t>
      </w:r>
      <w:r>
        <w:rPr>
          <w:rFonts w:hint="eastAsia" w:ascii="宋体" w:hAnsi="宋体" w:cs="宋体"/>
          <w:sz w:val="21"/>
          <w:szCs w:val="21"/>
          <w:u w:val="single"/>
        </w:rPr>
        <w:t xml:space="preserve">                   </w:t>
      </w:r>
    </w:p>
    <w:p w14:paraId="1D1906D1">
      <w:pPr>
        <w:adjustRightInd w:val="0"/>
        <w:snapToGrid w:val="0"/>
        <w:spacing w:line="360" w:lineRule="auto"/>
        <w:rPr>
          <w:rFonts w:ascii="宋体" w:hAnsi="宋体" w:eastAsia="宋体" w:cs="宋体"/>
          <w:szCs w:val="21"/>
        </w:rPr>
      </w:pPr>
      <w:r>
        <w:rPr>
          <w:rFonts w:hint="eastAsia" w:ascii="宋体" w:hAnsi="宋体" w:eastAsia="宋体" w:cs="宋体"/>
          <w:szCs w:val="21"/>
        </w:rPr>
        <w:t>法定代表人（单位负责人）或其委托代理人(签字)：</w:t>
      </w:r>
      <w:r>
        <w:rPr>
          <w:rFonts w:hint="eastAsia" w:ascii="宋体" w:hAnsi="宋体" w:eastAsia="宋体" w:cs="宋体"/>
          <w:szCs w:val="21"/>
          <w:u w:val="single"/>
        </w:rPr>
        <w:t xml:space="preserve">                   </w:t>
      </w:r>
    </w:p>
    <w:p w14:paraId="1AC31591">
      <w:pPr>
        <w:adjustRightInd w:val="0"/>
        <w:snapToGrid w:val="0"/>
        <w:spacing w:line="360" w:lineRule="auto"/>
        <w:rPr>
          <w:rFonts w:ascii="宋体" w:hAnsi="宋体" w:eastAsia="宋体" w:cs="宋体"/>
          <w:szCs w:val="21"/>
        </w:rPr>
      </w:pPr>
      <w:r>
        <w:rPr>
          <w:rFonts w:hint="eastAsia" w:ascii="宋体" w:hAnsi="宋体" w:eastAsia="宋体" w:cs="宋体"/>
          <w:szCs w:val="21"/>
        </w:rPr>
        <w:t xml:space="preserve">日          期： </w:t>
      </w:r>
      <w:r>
        <w:rPr>
          <w:rFonts w:hint="eastAsia" w:ascii="宋体" w:hAnsi="宋体" w:eastAsia="宋体" w:cs="宋体"/>
          <w:szCs w:val="21"/>
          <w:u w:val="single"/>
        </w:rPr>
        <w:t xml:space="preserve">     </w:t>
      </w:r>
      <w:r>
        <w:rPr>
          <w:rFonts w:hint="eastAsia" w:ascii="宋体" w:hAnsi="宋体" w:eastAsia="宋体" w:cs="宋体"/>
          <w:szCs w:val="21"/>
        </w:rPr>
        <w:t xml:space="preserve"> 年 </w:t>
      </w:r>
      <w:r>
        <w:rPr>
          <w:rFonts w:hint="eastAsia" w:ascii="宋体" w:hAnsi="宋体" w:eastAsia="宋体" w:cs="宋体"/>
          <w:szCs w:val="21"/>
          <w:u w:val="single"/>
        </w:rPr>
        <w:t xml:space="preserve">    </w:t>
      </w:r>
      <w:r>
        <w:rPr>
          <w:rFonts w:hint="eastAsia" w:ascii="宋体" w:hAnsi="宋体" w:eastAsia="宋体" w:cs="宋体"/>
          <w:szCs w:val="21"/>
        </w:rPr>
        <w:t xml:space="preserve"> 月 </w:t>
      </w:r>
      <w:r>
        <w:rPr>
          <w:rFonts w:hint="eastAsia" w:ascii="宋体" w:hAnsi="宋体" w:eastAsia="宋体" w:cs="宋体"/>
          <w:szCs w:val="21"/>
          <w:u w:val="single"/>
        </w:rPr>
        <w:t xml:space="preserve">   </w:t>
      </w:r>
      <w:r>
        <w:rPr>
          <w:rFonts w:hint="eastAsia" w:ascii="宋体" w:hAnsi="宋体" w:eastAsia="宋体" w:cs="宋体"/>
          <w:szCs w:val="21"/>
        </w:rPr>
        <w:t xml:space="preserve"> 日</w:t>
      </w:r>
    </w:p>
    <w:p w14:paraId="34F09854">
      <w:pPr>
        <w:adjustRightInd w:val="0"/>
        <w:snapToGrid w:val="0"/>
        <w:spacing w:line="360" w:lineRule="auto"/>
        <w:rPr>
          <w:rFonts w:ascii="宋体" w:hAnsi="宋体" w:eastAsia="宋体" w:cs="宋体"/>
          <w:szCs w:val="21"/>
        </w:rPr>
      </w:pPr>
    </w:p>
    <w:p w14:paraId="30CB303F"/>
    <w:p w14:paraId="4DA77E97"/>
    <w:p w14:paraId="202858F2"/>
    <w:p w14:paraId="19827188">
      <w:pPr>
        <w:sectPr>
          <w:pgSz w:w="11906" w:h="16838"/>
          <w:pgMar w:top="1587" w:right="1587" w:bottom="1474" w:left="1474" w:header="851" w:footer="992" w:gutter="0"/>
          <w:cols w:space="720" w:num="1"/>
          <w:docGrid w:type="linesAndChars" w:linePitch="312" w:charSpace="121"/>
        </w:sectPr>
      </w:pPr>
    </w:p>
    <w:p w14:paraId="1E007F7E">
      <w:pPr>
        <w:pStyle w:val="6"/>
        <w:jc w:val="center"/>
        <w:rPr>
          <w:rFonts w:hint="eastAsia" w:ascii="宋体" w:hAnsi="宋体" w:eastAsia="黑体" w:cs="宋体"/>
          <w:lang w:eastAsia="zh-CN"/>
        </w:rPr>
      </w:pPr>
      <w:r>
        <w:rPr>
          <w:rFonts w:hint="eastAsia"/>
          <w:sz w:val="32"/>
          <w:lang w:val="en-US" w:eastAsia="zh-CN"/>
        </w:rPr>
        <w:t>七</w:t>
      </w:r>
      <w:r>
        <w:rPr>
          <w:rFonts w:hint="eastAsia"/>
          <w:sz w:val="32"/>
        </w:rPr>
        <w:t>、报价一览表及</w:t>
      </w:r>
      <w:r>
        <w:rPr>
          <w:rFonts w:hint="eastAsia"/>
          <w:sz w:val="32"/>
          <w:lang w:eastAsia="zh-CN"/>
        </w:rPr>
        <w:t>分项报价</w:t>
      </w:r>
    </w:p>
    <w:p w14:paraId="538A948A">
      <w:pPr>
        <w:pStyle w:val="7"/>
        <w:rPr>
          <w:rFonts w:ascii="宋体" w:hAnsi="宋体" w:eastAsia="宋体" w:cs="宋体"/>
          <w:szCs w:val="30"/>
        </w:rPr>
      </w:pPr>
      <w:r>
        <w:rPr>
          <w:rFonts w:hint="eastAsia" w:ascii="宋体" w:hAnsi="宋体" w:eastAsia="宋体" w:cs="宋体"/>
          <w:sz w:val="24"/>
          <w:szCs w:val="24"/>
        </w:rPr>
        <w:t>附件9报价一览表</w:t>
      </w:r>
    </w:p>
    <w:p w14:paraId="0820159D">
      <w:pPr>
        <w:tabs>
          <w:tab w:val="left" w:pos="1680"/>
        </w:tabs>
        <w:adjustRightInd w:val="0"/>
        <w:snapToGrid w:val="0"/>
        <w:spacing w:line="360" w:lineRule="auto"/>
        <w:jc w:val="center"/>
        <w:rPr>
          <w:rFonts w:ascii="宋体" w:hAnsi="宋体" w:cs="宋体"/>
          <w:b/>
          <w:sz w:val="30"/>
          <w:szCs w:val="30"/>
        </w:rPr>
      </w:pPr>
      <w:r>
        <w:rPr>
          <w:rFonts w:hint="eastAsia" w:ascii="宋体" w:hAnsi="宋体" w:cs="宋体"/>
          <w:b/>
          <w:sz w:val="30"/>
          <w:szCs w:val="30"/>
        </w:rPr>
        <w:t>报价表</w:t>
      </w:r>
    </w:p>
    <w:p w14:paraId="048C1A23">
      <w:pPr>
        <w:adjustRightInd w:val="0"/>
        <w:snapToGrid w:val="0"/>
        <w:spacing w:before="156" w:beforeLines="50" w:line="360" w:lineRule="auto"/>
        <w:rPr>
          <w:rFonts w:ascii="宋体" w:hAnsi="宋体"/>
          <w:szCs w:val="21"/>
        </w:rPr>
      </w:pPr>
      <w:r>
        <w:rPr>
          <w:rFonts w:hint="eastAsia" w:ascii="宋体" w:hAnsi="宋体"/>
          <w:szCs w:val="21"/>
          <w:lang w:val="en-US" w:eastAsia="zh-CN"/>
        </w:rPr>
        <w:t>委托代理</w:t>
      </w:r>
      <w:r>
        <w:rPr>
          <w:rFonts w:hint="eastAsia" w:ascii="宋体" w:hAnsi="宋体"/>
          <w:szCs w:val="21"/>
        </w:rPr>
        <w:t>编号：</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项目名称：</w:t>
      </w:r>
      <w:r>
        <w:rPr>
          <w:rFonts w:hint="eastAsia" w:ascii="宋体" w:hAnsi="宋体"/>
          <w:szCs w:val="21"/>
          <w:u w:val="single"/>
        </w:rPr>
        <w:t xml:space="preserve">                   </w:t>
      </w:r>
    </w:p>
    <w:p w14:paraId="2F26061F">
      <w:pPr>
        <w:adjustRightInd w:val="0"/>
        <w:snapToGrid w:val="0"/>
        <w:spacing w:before="156" w:beforeLines="50" w:line="360" w:lineRule="auto"/>
        <w:rPr>
          <w:rFonts w:ascii="宋体" w:hAnsi="宋体"/>
          <w:b/>
          <w:szCs w:val="21"/>
        </w:rPr>
      </w:pPr>
      <w:r>
        <w:rPr>
          <w:rFonts w:hint="eastAsia" w:ascii="宋体" w:hAnsi="宋体"/>
          <w:szCs w:val="21"/>
        </w:rPr>
        <w:t>包号：</w:t>
      </w:r>
      <w:r>
        <w:rPr>
          <w:rFonts w:hint="eastAsia" w:ascii="宋体" w:hAnsi="宋体"/>
          <w:szCs w:val="21"/>
          <w:u w:val="single"/>
        </w:rPr>
        <w:t xml:space="preserve">                         </w:t>
      </w:r>
      <w:r>
        <w:rPr>
          <w:rFonts w:hint="eastAsia" w:ascii="宋体" w:hAnsi="宋体"/>
          <w:szCs w:val="21"/>
        </w:rPr>
        <w:t xml:space="preserve">                   包名称：</w:t>
      </w:r>
      <w:r>
        <w:rPr>
          <w:rFonts w:hint="eastAsia" w:ascii="宋体" w:hAnsi="宋体"/>
          <w:szCs w:val="21"/>
          <w:u w:val="single"/>
        </w:rPr>
        <w:t xml:space="preserve">                     </w:t>
      </w:r>
    </w:p>
    <w:tbl>
      <w:tblPr>
        <w:tblStyle w:val="37"/>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14:paraId="5A44B8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14:paraId="1EAB17EC">
            <w:pPr>
              <w:adjustRightInd w:val="0"/>
              <w:snapToGrid w:val="0"/>
              <w:spacing w:before="156" w:beforeLines="50" w:line="360" w:lineRule="auto"/>
              <w:jc w:val="center"/>
              <w:rPr>
                <w:rFonts w:ascii="宋体" w:hAnsi="宋体"/>
                <w:b/>
                <w:kern w:val="0"/>
                <w:sz w:val="20"/>
                <w:szCs w:val="21"/>
              </w:rPr>
            </w:pPr>
            <w:r>
              <w:rPr>
                <w:rFonts w:hint="eastAsia" w:ascii="宋体" w:hAnsi="宋体"/>
                <w:b/>
                <w:kern w:val="0"/>
                <w:szCs w:val="21"/>
              </w:rPr>
              <w:t>报价</w:t>
            </w:r>
          </w:p>
        </w:tc>
        <w:tc>
          <w:tcPr>
            <w:tcW w:w="3119" w:type="dxa"/>
            <w:vAlign w:val="center"/>
          </w:tcPr>
          <w:p w14:paraId="1B1C6EEC">
            <w:pPr>
              <w:adjustRightInd w:val="0"/>
              <w:snapToGrid w:val="0"/>
              <w:spacing w:before="156" w:beforeLines="50" w:line="360" w:lineRule="auto"/>
              <w:jc w:val="center"/>
              <w:rPr>
                <w:rFonts w:ascii="宋体" w:hAnsi="宋体"/>
                <w:b/>
                <w:kern w:val="0"/>
                <w:szCs w:val="21"/>
              </w:rPr>
            </w:pPr>
            <w:r>
              <w:rPr>
                <w:rFonts w:hint="eastAsia" w:ascii="宋体" w:hAnsi="宋体"/>
                <w:b/>
                <w:kern w:val="0"/>
                <w:szCs w:val="21"/>
              </w:rPr>
              <w:t>其他内容</w:t>
            </w:r>
          </w:p>
        </w:tc>
      </w:tr>
      <w:tr w14:paraId="7D70B1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14:paraId="2EE155A6">
            <w:pPr>
              <w:adjustRightInd w:val="0"/>
              <w:snapToGrid w:val="0"/>
              <w:spacing w:before="156" w:beforeLines="50" w:line="360" w:lineRule="auto"/>
              <w:jc w:val="center"/>
              <w:rPr>
                <w:rFonts w:ascii="宋体" w:hAnsi="宋体"/>
                <w:kern w:val="0"/>
                <w:szCs w:val="21"/>
              </w:rPr>
            </w:pPr>
            <w:r>
              <w:rPr>
                <w:rFonts w:hint="eastAsia" w:ascii="宋体" w:hAnsi="宋体"/>
                <w:kern w:val="0"/>
                <w:szCs w:val="21"/>
              </w:rPr>
              <w:t>小写金额：</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kern w:val="0"/>
                <w:sz w:val="20"/>
                <w:szCs w:val="21"/>
              </w:rPr>
              <w:t>人民币元</w:t>
            </w:r>
            <w:r>
              <w:rPr>
                <w:rFonts w:hint="eastAsia" w:ascii="宋体" w:hAnsi="宋体"/>
                <w:kern w:val="0"/>
                <w:szCs w:val="21"/>
              </w:rPr>
              <w:t>）</w:t>
            </w:r>
          </w:p>
          <w:p w14:paraId="15671B33">
            <w:pPr>
              <w:adjustRightInd w:val="0"/>
              <w:snapToGrid w:val="0"/>
              <w:spacing w:before="156" w:beforeLines="50" w:line="360" w:lineRule="auto"/>
              <w:jc w:val="center"/>
              <w:rPr>
                <w:rFonts w:ascii="宋体" w:hAnsi="宋体"/>
                <w:kern w:val="0"/>
                <w:szCs w:val="21"/>
                <w:u w:val="single"/>
              </w:rPr>
            </w:pPr>
            <w:r>
              <w:rPr>
                <w:rFonts w:hint="eastAsia" w:ascii="宋体" w:hAnsi="宋体"/>
                <w:kern w:val="0"/>
                <w:szCs w:val="21"/>
              </w:rPr>
              <w:t>大写金额：</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kern w:val="0"/>
                <w:sz w:val="20"/>
                <w:szCs w:val="21"/>
              </w:rPr>
              <w:t>人民币元</w:t>
            </w:r>
            <w:r>
              <w:rPr>
                <w:rFonts w:hint="eastAsia" w:ascii="宋体" w:hAnsi="宋体"/>
                <w:kern w:val="0"/>
                <w:szCs w:val="21"/>
              </w:rPr>
              <w:t>）</w:t>
            </w:r>
          </w:p>
          <w:p w14:paraId="213D6620">
            <w:pPr>
              <w:adjustRightInd w:val="0"/>
              <w:snapToGrid w:val="0"/>
              <w:spacing w:before="156" w:beforeLines="50" w:line="360" w:lineRule="auto"/>
              <w:jc w:val="center"/>
              <w:rPr>
                <w:rFonts w:ascii="宋体" w:hAnsi="宋体"/>
                <w:kern w:val="0"/>
                <w:sz w:val="20"/>
                <w:szCs w:val="21"/>
              </w:rPr>
            </w:pPr>
            <w:r>
              <w:rPr>
                <w:rFonts w:hint="eastAsia" w:ascii="宋体" w:hAnsi="宋体"/>
                <w:kern w:val="0"/>
                <w:szCs w:val="21"/>
              </w:rPr>
              <w:t>（</w:t>
            </w:r>
            <w:r>
              <w:rPr>
                <w:rFonts w:hint="eastAsia" w:ascii="黑体" w:hAnsi="黑体" w:eastAsia="黑体"/>
                <w:kern w:val="0"/>
                <w:sz w:val="24"/>
              </w:rPr>
              <w:t>大写金额与小写金额不一致时，以大写金额为准</w:t>
            </w:r>
            <w:r>
              <w:rPr>
                <w:rFonts w:hint="eastAsia" w:ascii="宋体" w:hAnsi="宋体"/>
                <w:kern w:val="0"/>
                <w:szCs w:val="21"/>
              </w:rPr>
              <w:t>）</w:t>
            </w:r>
          </w:p>
        </w:tc>
        <w:tc>
          <w:tcPr>
            <w:tcW w:w="3119" w:type="dxa"/>
            <w:vAlign w:val="center"/>
          </w:tcPr>
          <w:p w14:paraId="64A2E3D0">
            <w:pPr>
              <w:adjustRightInd w:val="0"/>
              <w:snapToGrid w:val="0"/>
              <w:spacing w:before="156" w:beforeLines="50" w:line="360" w:lineRule="auto"/>
              <w:jc w:val="center"/>
              <w:rPr>
                <w:rFonts w:ascii="宋体" w:hAnsi="宋体"/>
                <w:kern w:val="0"/>
                <w:szCs w:val="21"/>
              </w:rPr>
            </w:pPr>
          </w:p>
        </w:tc>
      </w:tr>
    </w:tbl>
    <w:p w14:paraId="06DCEC7A">
      <w:pPr>
        <w:adjustRightInd w:val="0"/>
        <w:snapToGrid w:val="0"/>
        <w:spacing w:before="156" w:beforeLines="50" w:line="360" w:lineRule="auto"/>
        <w:rPr>
          <w:rFonts w:ascii="宋体" w:hAnsi="宋体"/>
          <w:szCs w:val="21"/>
        </w:rPr>
      </w:pPr>
      <w:r>
        <w:rPr>
          <w:rFonts w:hint="eastAsia" w:ascii="宋体" w:hAnsi="宋体"/>
          <w:bCs/>
          <w:szCs w:val="21"/>
        </w:rPr>
        <w:t>注：本</w:t>
      </w:r>
      <w:r>
        <w:rPr>
          <w:rFonts w:hint="eastAsia" w:ascii="宋体" w:hAnsi="宋体"/>
          <w:szCs w:val="21"/>
        </w:rPr>
        <w:t>表须按包填写，一个“包号”一份。</w:t>
      </w:r>
    </w:p>
    <w:p w14:paraId="68D76EB0">
      <w:pPr>
        <w:adjustRightInd w:val="0"/>
        <w:snapToGrid w:val="0"/>
        <w:spacing w:before="156" w:beforeLines="50" w:line="360" w:lineRule="auto"/>
        <w:ind w:firstLine="420" w:firstLineChars="200"/>
        <w:rPr>
          <w:rFonts w:ascii="宋体" w:hAnsi="宋体"/>
          <w:szCs w:val="21"/>
        </w:rPr>
      </w:pPr>
    </w:p>
    <w:p w14:paraId="229376DD">
      <w:pPr>
        <w:adjustRightInd w:val="0"/>
        <w:snapToGrid w:val="0"/>
        <w:spacing w:before="156" w:beforeLines="50" w:line="360" w:lineRule="auto"/>
        <w:ind w:firstLine="420" w:firstLineChars="200"/>
        <w:rPr>
          <w:rFonts w:ascii="宋体" w:hAnsi="宋体"/>
          <w:szCs w:val="21"/>
        </w:rPr>
      </w:pPr>
    </w:p>
    <w:p w14:paraId="0C21D157">
      <w:pPr>
        <w:adjustRightInd w:val="0"/>
        <w:snapToGrid w:val="0"/>
        <w:spacing w:before="156" w:beforeLines="50" w:line="360" w:lineRule="auto"/>
        <w:ind w:firstLine="420" w:firstLineChars="200"/>
        <w:rPr>
          <w:rFonts w:ascii="宋体" w:hAnsi="宋体"/>
          <w:szCs w:val="21"/>
        </w:rPr>
      </w:pPr>
    </w:p>
    <w:p w14:paraId="011716FC">
      <w:pPr>
        <w:adjustRightInd w:val="0"/>
        <w:snapToGrid w:val="0"/>
        <w:spacing w:line="360" w:lineRule="auto"/>
        <w:rPr>
          <w:rFonts w:ascii="宋体" w:hAnsi="宋体"/>
          <w:szCs w:val="21"/>
        </w:rPr>
      </w:pPr>
    </w:p>
    <w:p w14:paraId="1DE91735">
      <w:pPr>
        <w:adjustRightInd w:val="0"/>
        <w:snapToGrid w:val="0"/>
        <w:spacing w:line="360" w:lineRule="auto"/>
        <w:rPr>
          <w:rFonts w:ascii="宋体" w:hAnsi="宋体"/>
          <w:szCs w:val="21"/>
        </w:rPr>
      </w:pPr>
      <w:r>
        <w:rPr>
          <w:rFonts w:hint="eastAsia" w:ascii="宋体" w:hAnsi="宋体"/>
          <w:szCs w:val="21"/>
        </w:rPr>
        <w:t>供应商名称（盖单位公章）：</w:t>
      </w:r>
    </w:p>
    <w:p w14:paraId="62372F35">
      <w:pPr>
        <w:adjustRightInd w:val="0"/>
        <w:snapToGrid w:val="0"/>
        <w:spacing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p>
    <w:p w14:paraId="4D2DD554">
      <w:pPr>
        <w:adjustRightInd w:val="0"/>
        <w:snapToGrid w:val="0"/>
        <w:spacing w:line="360" w:lineRule="auto"/>
        <w:rPr>
          <w:rFonts w:ascii="宋体" w:hAnsi="宋体"/>
          <w:szCs w:val="21"/>
        </w:rPr>
      </w:pPr>
      <w:r>
        <w:rPr>
          <w:rFonts w:hint="eastAsia" w:ascii="宋体" w:hAnsi="宋体"/>
          <w:szCs w:val="21"/>
        </w:rPr>
        <w:t>日期：     年    月     日</w:t>
      </w:r>
    </w:p>
    <w:p w14:paraId="4BB4ECB5">
      <w:pPr>
        <w:adjustRightInd w:val="0"/>
        <w:snapToGrid w:val="0"/>
        <w:spacing w:line="360" w:lineRule="auto"/>
        <w:rPr>
          <w:rFonts w:ascii="宋体" w:hAnsi="宋体" w:cs="宋体"/>
          <w:szCs w:val="21"/>
        </w:rPr>
      </w:pPr>
    </w:p>
    <w:p w14:paraId="3EC904F3">
      <w:pPr>
        <w:adjustRightInd w:val="0"/>
        <w:snapToGrid w:val="0"/>
        <w:spacing w:line="360" w:lineRule="auto"/>
        <w:ind w:left="-88" w:leftChars="-42" w:firstLine="525" w:firstLineChars="250"/>
        <w:rPr>
          <w:rFonts w:ascii="宋体" w:hAnsi="宋体" w:cs="宋体"/>
          <w:kern w:val="0"/>
          <w:szCs w:val="21"/>
        </w:rPr>
      </w:pPr>
    </w:p>
    <w:p w14:paraId="42BB9BF7">
      <w:pPr>
        <w:adjustRightInd w:val="0"/>
        <w:snapToGrid w:val="0"/>
        <w:spacing w:line="360" w:lineRule="auto"/>
        <w:ind w:left="-88" w:leftChars="-42" w:firstLine="525" w:firstLineChars="250"/>
        <w:rPr>
          <w:rFonts w:ascii="宋体" w:hAnsi="宋体" w:cs="宋体"/>
          <w:kern w:val="0"/>
          <w:szCs w:val="21"/>
        </w:rPr>
      </w:pPr>
    </w:p>
    <w:p w14:paraId="61F97E10">
      <w:pPr>
        <w:pStyle w:val="6"/>
        <w:jc w:val="both"/>
        <w:rPr>
          <w:sz w:val="32"/>
        </w:rPr>
      </w:pPr>
    </w:p>
    <w:p w14:paraId="3A081F7B">
      <w:pPr>
        <w:rPr>
          <w:sz w:val="32"/>
        </w:rPr>
      </w:pPr>
    </w:p>
    <w:p w14:paraId="72CFB388">
      <w:pPr>
        <w:pStyle w:val="6"/>
        <w:jc w:val="both"/>
        <w:rPr>
          <w:sz w:val="32"/>
        </w:rPr>
      </w:pPr>
    </w:p>
    <w:p w14:paraId="22569A3B">
      <w:pPr>
        <w:rPr>
          <w:sz w:val="32"/>
        </w:rPr>
      </w:pPr>
    </w:p>
    <w:p w14:paraId="69F44378">
      <w:pPr>
        <w:pStyle w:val="20"/>
        <w:rPr>
          <w:sz w:val="32"/>
        </w:rPr>
      </w:pPr>
    </w:p>
    <w:p w14:paraId="46A98F77">
      <w:pPr>
        <w:keepNext/>
        <w:keepLines/>
        <w:adjustRightInd w:val="0"/>
        <w:snapToGrid w:val="0"/>
        <w:spacing w:before="156" w:beforeLines="50" w:line="360" w:lineRule="auto"/>
        <w:outlineLvl w:val="2"/>
        <w:rPr>
          <w:rFonts w:ascii="宋体" w:hAnsi="宋体"/>
          <w:b/>
          <w:bCs/>
          <w:color w:val="auto"/>
          <w:szCs w:val="21"/>
        </w:rPr>
      </w:pPr>
      <w:bookmarkStart w:id="36" w:name="_Toc107998031"/>
      <w:bookmarkStart w:id="37" w:name="_Toc20686"/>
      <w:r>
        <w:rPr>
          <w:rFonts w:hint="eastAsia" w:ascii="宋体" w:hAnsi="宋体" w:cs="宋体"/>
          <w:b/>
          <w:bCs/>
          <w:color w:val="auto"/>
          <w:szCs w:val="21"/>
        </w:rPr>
        <w:t>附件</w:t>
      </w:r>
      <w:r>
        <w:rPr>
          <w:rFonts w:hint="eastAsia" w:ascii="宋体" w:hAnsi="宋体" w:cs="宋体"/>
          <w:b/>
          <w:bCs/>
          <w:color w:val="auto"/>
          <w:szCs w:val="21"/>
          <w:lang w:val="en-US" w:eastAsia="zh-CN"/>
        </w:rPr>
        <w:t>9-1</w:t>
      </w:r>
      <w:r>
        <w:rPr>
          <w:rFonts w:hint="eastAsia" w:ascii="宋体" w:hAnsi="宋体"/>
          <w:b/>
          <w:bCs/>
          <w:color w:val="auto"/>
          <w:spacing w:val="-2"/>
          <w:position w:val="-3"/>
          <w:szCs w:val="21"/>
        </w:rPr>
        <w:t>分</w:t>
      </w:r>
      <w:r>
        <w:rPr>
          <w:rFonts w:hint="eastAsia" w:ascii="宋体" w:hAnsi="宋体"/>
          <w:b/>
          <w:bCs/>
          <w:color w:val="auto"/>
          <w:position w:val="-3"/>
          <w:szCs w:val="21"/>
        </w:rPr>
        <w:t>项</w:t>
      </w:r>
      <w:r>
        <w:rPr>
          <w:rFonts w:hint="eastAsia" w:ascii="宋体" w:hAnsi="宋体"/>
          <w:b/>
          <w:bCs/>
          <w:color w:val="auto"/>
          <w:spacing w:val="-2"/>
          <w:position w:val="-3"/>
          <w:szCs w:val="21"/>
        </w:rPr>
        <w:t>报</w:t>
      </w:r>
      <w:r>
        <w:rPr>
          <w:rFonts w:hint="eastAsia" w:ascii="宋体" w:hAnsi="宋体"/>
          <w:b/>
          <w:bCs/>
          <w:color w:val="auto"/>
          <w:position w:val="-3"/>
          <w:szCs w:val="21"/>
        </w:rPr>
        <w:t>价明细表</w:t>
      </w:r>
      <w:bookmarkEnd w:id="36"/>
      <w:bookmarkEnd w:id="37"/>
    </w:p>
    <w:p w14:paraId="319BDB47">
      <w:pPr>
        <w:adjustRightInd w:val="0"/>
        <w:snapToGrid w:val="0"/>
        <w:spacing w:before="156" w:beforeLines="50" w:line="360" w:lineRule="auto"/>
        <w:jc w:val="center"/>
        <w:rPr>
          <w:rFonts w:ascii="黑体" w:hAnsi="宋体" w:eastAsia="黑体" w:cs="微软雅黑"/>
          <w:b/>
          <w:color w:val="auto"/>
          <w:kern w:val="0"/>
          <w:position w:val="-3"/>
          <w:sz w:val="28"/>
          <w:szCs w:val="28"/>
        </w:rPr>
      </w:pPr>
      <w:r>
        <w:rPr>
          <w:rFonts w:hint="eastAsia" w:ascii="黑体" w:hAnsi="宋体" w:eastAsia="黑体" w:cs="微软雅黑"/>
          <w:b/>
          <w:color w:val="auto"/>
          <w:spacing w:val="-2"/>
          <w:kern w:val="0"/>
          <w:position w:val="-3"/>
          <w:sz w:val="28"/>
          <w:szCs w:val="28"/>
        </w:rPr>
        <w:t>分</w:t>
      </w:r>
      <w:r>
        <w:rPr>
          <w:rFonts w:hint="eastAsia" w:ascii="黑体" w:hAnsi="宋体" w:eastAsia="黑体" w:cs="微软雅黑"/>
          <w:b/>
          <w:color w:val="auto"/>
          <w:kern w:val="0"/>
          <w:position w:val="-3"/>
          <w:sz w:val="28"/>
          <w:szCs w:val="28"/>
        </w:rPr>
        <w:t>项</w:t>
      </w:r>
      <w:r>
        <w:rPr>
          <w:rFonts w:hint="eastAsia" w:ascii="黑体" w:hAnsi="宋体" w:eastAsia="黑体" w:cs="微软雅黑"/>
          <w:b/>
          <w:color w:val="auto"/>
          <w:spacing w:val="-2"/>
          <w:kern w:val="0"/>
          <w:position w:val="-3"/>
          <w:sz w:val="28"/>
          <w:szCs w:val="28"/>
        </w:rPr>
        <w:t>报</w:t>
      </w:r>
      <w:r>
        <w:rPr>
          <w:rFonts w:hint="eastAsia" w:ascii="黑体" w:hAnsi="宋体" w:eastAsia="黑体" w:cs="微软雅黑"/>
          <w:b/>
          <w:color w:val="auto"/>
          <w:kern w:val="0"/>
          <w:position w:val="-3"/>
          <w:sz w:val="28"/>
          <w:szCs w:val="28"/>
        </w:rPr>
        <w:t>价明细表（货物、服务类适用）</w:t>
      </w:r>
    </w:p>
    <w:p w14:paraId="27C822ED">
      <w:pPr>
        <w:adjustRightInd w:val="0"/>
        <w:snapToGrid w:val="0"/>
        <w:spacing w:before="156" w:beforeLines="50" w:line="360" w:lineRule="auto"/>
        <w:rPr>
          <w:rFonts w:ascii="宋体" w:hAnsi="宋体"/>
          <w:color w:val="auto"/>
          <w:szCs w:val="21"/>
        </w:rPr>
      </w:pPr>
      <w:r>
        <w:rPr>
          <w:rFonts w:hint="eastAsia" w:ascii="宋体" w:hAnsi="宋体"/>
          <w:szCs w:val="21"/>
          <w:lang w:val="en-US" w:eastAsia="zh-CN"/>
        </w:rPr>
        <w:t>委托代理</w:t>
      </w:r>
      <w:r>
        <w:rPr>
          <w:rFonts w:hint="eastAsia" w:ascii="宋体" w:hAnsi="宋体"/>
          <w:szCs w:val="21"/>
        </w:rPr>
        <w:t>编号</w:t>
      </w: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 xml:space="preserve">              </w:t>
      </w:r>
      <w:r>
        <w:rPr>
          <w:rFonts w:hint="eastAsia" w:ascii="宋体" w:hAnsi="宋体"/>
          <w:color w:val="auto"/>
          <w:szCs w:val="21"/>
          <w:lang w:val="en-US" w:eastAsia="zh-CN"/>
        </w:rPr>
        <w:t xml:space="preserve">    </w:t>
      </w:r>
      <w:r>
        <w:rPr>
          <w:rFonts w:hint="eastAsia" w:ascii="宋体" w:hAnsi="宋体"/>
          <w:color w:val="auto"/>
          <w:szCs w:val="21"/>
        </w:rPr>
        <w:t xml:space="preserve">    项目名称：</w:t>
      </w:r>
      <w:r>
        <w:rPr>
          <w:rFonts w:hint="eastAsia" w:ascii="宋体" w:hAnsi="宋体"/>
          <w:color w:val="auto"/>
          <w:szCs w:val="21"/>
          <w:u w:val="single"/>
        </w:rPr>
        <w:t xml:space="preserve">                        </w:t>
      </w:r>
    </w:p>
    <w:p w14:paraId="18C1441B">
      <w:pPr>
        <w:adjustRightInd w:val="0"/>
        <w:snapToGrid w:val="0"/>
        <w:spacing w:before="156" w:beforeLines="50" w:line="360" w:lineRule="auto"/>
        <w:rPr>
          <w:rFonts w:ascii="宋体" w:hAnsi="宋体"/>
          <w:b/>
          <w:color w:val="auto"/>
          <w:szCs w:val="21"/>
        </w:rPr>
      </w:pPr>
      <w:r>
        <w:rPr>
          <w:rFonts w:hint="eastAsia" w:ascii="宋体" w:hAnsi="宋体"/>
          <w:color w:val="auto"/>
          <w:szCs w:val="21"/>
        </w:rPr>
        <w:t>包号：</w:t>
      </w:r>
      <w:r>
        <w:rPr>
          <w:rFonts w:hint="eastAsia" w:ascii="宋体" w:hAnsi="宋体"/>
          <w:color w:val="auto"/>
          <w:szCs w:val="21"/>
          <w:u w:val="single"/>
        </w:rPr>
        <w:t xml:space="preserve">                      </w:t>
      </w:r>
      <w:r>
        <w:rPr>
          <w:rFonts w:hint="eastAsia" w:ascii="宋体" w:hAnsi="宋体"/>
          <w:color w:val="auto"/>
          <w:szCs w:val="21"/>
        </w:rPr>
        <w:t xml:space="preserve">                       包名称：</w:t>
      </w:r>
      <w:r>
        <w:rPr>
          <w:rFonts w:hint="eastAsia" w:ascii="宋体" w:hAnsi="宋体"/>
          <w:color w:val="auto"/>
          <w:szCs w:val="21"/>
          <w:u w:val="single"/>
        </w:rPr>
        <w:t xml:space="preserve">                        </w:t>
      </w:r>
    </w:p>
    <w:tbl>
      <w:tblPr>
        <w:tblStyle w:val="37"/>
        <w:tblW w:w="8874" w:type="dxa"/>
        <w:tblInd w:w="0" w:type="dxa"/>
        <w:tblLayout w:type="fixed"/>
        <w:tblCellMar>
          <w:top w:w="0" w:type="dxa"/>
          <w:left w:w="0" w:type="dxa"/>
          <w:bottom w:w="0" w:type="dxa"/>
          <w:right w:w="0" w:type="dxa"/>
        </w:tblCellMar>
      </w:tblPr>
      <w:tblGrid>
        <w:gridCol w:w="333"/>
        <w:gridCol w:w="1383"/>
        <w:gridCol w:w="2126"/>
        <w:gridCol w:w="1276"/>
        <w:gridCol w:w="1016"/>
        <w:gridCol w:w="910"/>
        <w:gridCol w:w="916"/>
        <w:gridCol w:w="914"/>
      </w:tblGrid>
      <w:tr w14:paraId="4AFFFB1F">
        <w:tblPrEx>
          <w:tblCellMar>
            <w:top w:w="0" w:type="dxa"/>
            <w:left w:w="0" w:type="dxa"/>
            <w:bottom w:w="0" w:type="dxa"/>
            <w:right w:w="0" w:type="dxa"/>
          </w:tblCellMar>
        </w:tblPrEx>
        <w:trPr>
          <w:trHeight w:val="415" w:hRule="exact"/>
        </w:trPr>
        <w:tc>
          <w:tcPr>
            <w:tcW w:w="1716" w:type="dxa"/>
            <w:gridSpan w:val="2"/>
            <w:vMerge w:val="restart"/>
            <w:tcBorders>
              <w:top w:val="double" w:color="auto" w:sz="4" w:space="0"/>
              <w:left w:val="double" w:color="auto" w:sz="4" w:space="0"/>
              <w:right w:val="single" w:color="auto" w:sz="6" w:space="0"/>
            </w:tcBorders>
            <w:noWrap w:val="0"/>
            <w:vAlign w:val="center"/>
          </w:tcPr>
          <w:p w14:paraId="6724FA29">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标的名称</w:t>
            </w:r>
          </w:p>
        </w:tc>
        <w:tc>
          <w:tcPr>
            <w:tcW w:w="2126" w:type="dxa"/>
            <w:vMerge w:val="restart"/>
            <w:tcBorders>
              <w:top w:val="double" w:color="auto" w:sz="4" w:space="0"/>
              <w:left w:val="single" w:color="auto" w:sz="6" w:space="0"/>
              <w:bottom w:val="single" w:color="auto" w:sz="6" w:space="0"/>
              <w:right w:val="single" w:color="auto" w:sz="4" w:space="0"/>
            </w:tcBorders>
            <w:noWrap w:val="0"/>
            <w:vAlign w:val="center"/>
          </w:tcPr>
          <w:p w14:paraId="652CC644">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规格型号（或服务要求</w:t>
            </w:r>
            <w:r>
              <w:rPr>
                <w:rFonts w:ascii="宋体" w:hAnsi="宋体"/>
                <w:color w:val="auto"/>
                <w:szCs w:val="21"/>
              </w:rPr>
              <w:t>）</w:t>
            </w:r>
          </w:p>
        </w:tc>
        <w:tc>
          <w:tcPr>
            <w:tcW w:w="1276" w:type="dxa"/>
            <w:vMerge w:val="restart"/>
            <w:tcBorders>
              <w:top w:val="double" w:color="auto" w:sz="4" w:space="0"/>
              <w:left w:val="single" w:color="auto" w:sz="4" w:space="0"/>
              <w:bottom w:val="single" w:color="auto" w:sz="6" w:space="0"/>
              <w:right w:val="single" w:color="auto" w:sz="6" w:space="0"/>
            </w:tcBorders>
            <w:noWrap w:val="0"/>
            <w:vAlign w:val="center"/>
          </w:tcPr>
          <w:p w14:paraId="033D96A6">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品牌/产地</w:t>
            </w:r>
            <w:r>
              <w:rPr>
                <w:rFonts w:hint="eastAsia" w:ascii="宋体" w:hAnsi="宋体"/>
                <w:color w:val="auto"/>
                <w:sz w:val="18"/>
                <w:szCs w:val="18"/>
              </w:rPr>
              <w:t>（服务类删除该列）</w:t>
            </w:r>
          </w:p>
        </w:tc>
        <w:tc>
          <w:tcPr>
            <w:tcW w:w="1016" w:type="dxa"/>
            <w:vMerge w:val="restart"/>
            <w:tcBorders>
              <w:top w:val="double" w:color="auto" w:sz="4" w:space="0"/>
              <w:left w:val="single" w:color="auto" w:sz="6" w:space="0"/>
              <w:right w:val="single" w:color="auto" w:sz="4" w:space="0"/>
            </w:tcBorders>
            <w:noWrap w:val="0"/>
            <w:vAlign w:val="center"/>
          </w:tcPr>
          <w:p w14:paraId="3D47624A">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olor w:val="auto"/>
                <w:kern w:val="0"/>
                <w:szCs w:val="21"/>
              </w:rPr>
              <w:t>数量/单位</w:t>
            </w:r>
          </w:p>
        </w:tc>
        <w:tc>
          <w:tcPr>
            <w:tcW w:w="1826" w:type="dxa"/>
            <w:gridSpan w:val="2"/>
            <w:tcBorders>
              <w:top w:val="double" w:color="auto" w:sz="4" w:space="0"/>
              <w:left w:val="single" w:color="auto" w:sz="4" w:space="0"/>
              <w:bottom w:val="single" w:color="auto" w:sz="6" w:space="0"/>
              <w:right w:val="single" w:color="auto" w:sz="6" w:space="0"/>
            </w:tcBorders>
            <w:noWrap w:val="0"/>
            <w:vAlign w:val="center"/>
          </w:tcPr>
          <w:p w14:paraId="1B12513E">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金额（元）</w:t>
            </w:r>
          </w:p>
        </w:tc>
        <w:tc>
          <w:tcPr>
            <w:tcW w:w="914" w:type="dxa"/>
            <w:vMerge w:val="restart"/>
            <w:tcBorders>
              <w:top w:val="double" w:color="auto" w:sz="4" w:space="0"/>
              <w:left w:val="single" w:color="auto" w:sz="6" w:space="0"/>
              <w:bottom w:val="single" w:color="auto" w:sz="6" w:space="0"/>
              <w:right w:val="double" w:color="auto" w:sz="4" w:space="0"/>
            </w:tcBorders>
            <w:noWrap w:val="0"/>
            <w:vAlign w:val="center"/>
          </w:tcPr>
          <w:p w14:paraId="44BAC143">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备注</w:t>
            </w:r>
          </w:p>
        </w:tc>
      </w:tr>
      <w:tr w14:paraId="30F0B8D5">
        <w:tblPrEx>
          <w:tblCellMar>
            <w:top w:w="0" w:type="dxa"/>
            <w:left w:w="0" w:type="dxa"/>
            <w:bottom w:w="0" w:type="dxa"/>
            <w:right w:w="0" w:type="dxa"/>
          </w:tblCellMar>
        </w:tblPrEx>
        <w:trPr>
          <w:trHeight w:val="873" w:hRule="exact"/>
        </w:trPr>
        <w:tc>
          <w:tcPr>
            <w:tcW w:w="1716" w:type="dxa"/>
            <w:gridSpan w:val="2"/>
            <w:vMerge w:val="continue"/>
            <w:tcBorders>
              <w:left w:val="double" w:color="auto" w:sz="4" w:space="0"/>
              <w:bottom w:val="single" w:color="auto" w:sz="6" w:space="0"/>
              <w:right w:val="single" w:color="auto" w:sz="6" w:space="0"/>
            </w:tcBorders>
            <w:noWrap w:val="0"/>
            <w:vAlign w:val="top"/>
          </w:tcPr>
          <w:p w14:paraId="4D00DDE9">
            <w:pPr>
              <w:autoSpaceDE w:val="0"/>
              <w:autoSpaceDN w:val="0"/>
              <w:adjustRightInd w:val="0"/>
              <w:snapToGrid w:val="0"/>
              <w:spacing w:line="360" w:lineRule="auto"/>
              <w:ind w:left="352" w:right="-20"/>
              <w:jc w:val="left"/>
              <w:rPr>
                <w:rFonts w:ascii="宋体" w:hAnsi="宋体"/>
                <w:color w:val="auto"/>
                <w:kern w:val="0"/>
                <w:szCs w:val="21"/>
              </w:rPr>
            </w:pPr>
          </w:p>
        </w:tc>
        <w:tc>
          <w:tcPr>
            <w:tcW w:w="2126" w:type="dxa"/>
            <w:vMerge w:val="continue"/>
            <w:tcBorders>
              <w:top w:val="single" w:color="auto" w:sz="6" w:space="0"/>
              <w:left w:val="single" w:color="auto" w:sz="6" w:space="0"/>
              <w:bottom w:val="single" w:color="auto" w:sz="6" w:space="0"/>
              <w:right w:val="single" w:color="auto" w:sz="4" w:space="0"/>
            </w:tcBorders>
            <w:noWrap w:val="0"/>
            <w:vAlign w:val="center"/>
          </w:tcPr>
          <w:p w14:paraId="62455E76">
            <w:pPr>
              <w:autoSpaceDE w:val="0"/>
              <w:autoSpaceDN w:val="0"/>
              <w:adjustRightInd w:val="0"/>
              <w:snapToGrid w:val="0"/>
              <w:spacing w:line="360" w:lineRule="auto"/>
              <w:ind w:right="-20"/>
              <w:jc w:val="center"/>
              <w:rPr>
                <w:rFonts w:ascii="宋体" w:hAnsi="宋体"/>
                <w:color w:val="auto"/>
                <w:kern w:val="0"/>
                <w:szCs w:val="21"/>
              </w:rPr>
            </w:pPr>
          </w:p>
        </w:tc>
        <w:tc>
          <w:tcPr>
            <w:tcW w:w="1276" w:type="dxa"/>
            <w:vMerge w:val="continue"/>
            <w:tcBorders>
              <w:top w:val="single" w:color="auto" w:sz="6" w:space="0"/>
              <w:left w:val="single" w:color="auto" w:sz="4" w:space="0"/>
              <w:bottom w:val="single" w:color="auto" w:sz="6" w:space="0"/>
              <w:right w:val="single" w:color="auto" w:sz="6" w:space="0"/>
            </w:tcBorders>
            <w:noWrap w:val="0"/>
            <w:vAlign w:val="center"/>
          </w:tcPr>
          <w:p w14:paraId="2C5B0ADA">
            <w:pPr>
              <w:autoSpaceDE w:val="0"/>
              <w:autoSpaceDN w:val="0"/>
              <w:adjustRightInd w:val="0"/>
              <w:snapToGrid w:val="0"/>
              <w:spacing w:line="360" w:lineRule="auto"/>
              <w:ind w:right="-20"/>
              <w:jc w:val="center"/>
              <w:rPr>
                <w:rFonts w:ascii="宋体" w:hAnsi="宋体"/>
                <w:color w:val="auto"/>
                <w:kern w:val="0"/>
                <w:szCs w:val="21"/>
              </w:rPr>
            </w:pPr>
          </w:p>
        </w:tc>
        <w:tc>
          <w:tcPr>
            <w:tcW w:w="1016" w:type="dxa"/>
            <w:vMerge w:val="continue"/>
            <w:tcBorders>
              <w:left w:val="single" w:color="auto" w:sz="6" w:space="0"/>
              <w:bottom w:val="single" w:color="auto" w:sz="6" w:space="0"/>
              <w:right w:val="single" w:color="auto" w:sz="4" w:space="0"/>
            </w:tcBorders>
            <w:noWrap w:val="0"/>
            <w:vAlign w:val="center"/>
          </w:tcPr>
          <w:p w14:paraId="0DAF8F1D">
            <w:pPr>
              <w:autoSpaceDE w:val="0"/>
              <w:autoSpaceDN w:val="0"/>
              <w:adjustRightInd w:val="0"/>
              <w:snapToGrid w:val="0"/>
              <w:spacing w:line="360" w:lineRule="auto"/>
              <w:ind w:right="-20"/>
              <w:jc w:val="center"/>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4" w:space="0"/>
            </w:tcBorders>
            <w:noWrap w:val="0"/>
            <w:vAlign w:val="center"/>
          </w:tcPr>
          <w:p w14:paraId="22B48CBB">
            <w:pPr>
              <w:autoSpaceDE w:val="0"/>
              <w:autoSpaceDN w:val="0"/>
              <w:adjustRightInd w:val="0"/>
              <w:snapToGrid w:val="0"/>
              <w:spacing w:line="360" w:lineRule="auto"/>
              <w:ind w:right="-20"/>
              <w:jc w:val="center"/>
              <w:rPr>
                <w:rFonts w:ascii="宋体" w:hAnsi="宋体"/>
                <w:color w:val="auto"/>
                <w:kern w:val="0"/>
                <w:szCs w:val="21"/>
              </w:rPr>
            </w:pPr>
            <w:r>
              <w:rPr>
                <w:rFonts w:hint="eastAsia" w:ascii="宋体" w:hAnsi="宋体" w:cs="微软雅黑"/>
                <w:color w:val="auto"/>
                <w:kern w:val="0"/>
                <w:position w:val="-1"/>
                <w:szCs w:val="21"/>
              </w:rPr>
              <w:t>单价</w:t>
            </w:r>
          </w:p>
        </w:tc>
        <w:tc>
          <w:tcPr>
            <w:tcW w:w="916" w:type="dxa"/>
            <w:tcBorders>
              <w:top w:val="single" w:color="auto" w:sz="6" w:space="0"/>
              <w:left w:val="single" w:color="auto" w:sz="4" w:space="0"/>
              <w:bottom w:val="single" w:color="auto" w:sz="6" w:space="0"/>
              <w:right w:val="single" w:color="auto" w:sz="6" w:space="0"/>
            </w:tcBorders>
            <w:noWrap w:val="0"/>
            <w:vAlign w:val="center"/>
          </w:tcPr>
          <w:p w14:paraId="30FDCE01">
            <w:pPr>
              <w:autoSpaceDE w:val="0"/>
              <w:autoSpaceDN w:val="0"/>
              <w:adjustRightInd w:val="0"/>
              <w:snapToGrid w:val="0"/>
              <w:spacing w:line="360" w:lineRule="auto"/>
              <w:ind w:left="70" w:right="-20"/>
              <w:jc w:val="center"/>
              <w:rPr>
                <w:rFonts w:ascii="宋体" w:hAnsi="宋体"/>
                <w:color w:val="auto"/>
                <w:kern w:val="0"/>
                <w:szCs w:val="21"/>
              </w:rPr>
            </w:pPr>
            <w:r>
              <w:rPr>
                <w:rFonts w:hint="eastAsia" w:ascii="宋体" w:hAnsi="宋体"/>
                <w:color w:val="auto"/>
                <w:kern w:val="0"/>
                <w:szCs w:val="21"/>
              </w:rPr>
              <w:t>小计</w:t>
            </w:r>
          </w:p>
        </w:tc>
        <w:tc>
          <w:tcPr>
            <w:tcW w:w="914" w:type="dxa"/>
            <w:vMerge w:val="continue"/>
            <w:tcBorders>
              <w:top w:val="single" w:color="auto" w:sz="6" w:space="0"/>
              <w:left w:val="single" w:color="auto" w:sz="6" w:space="0"/>
              <w:bottom w:val="single" w:color="auto" w:sz="6" w:space="0"/>
              <w:right w:val="double" w:color="auto" w:sz="4" w:space="0"/>
            </w:tcBorders>
            <w:noWrap w:val="0"/>
            <w:vAlign w:val="top"/>
          </w:tcPr>
          <w:p w14:paraId="63A22EEB">
            <w:pPr>
              <w:autoSpaceDE w:val="0"/>
              <w:autoSpaceDN w:val="0"/>
              <w:adjustRightInd w:val="0"/>
              <w:snapToGrid w:val="0"/>
              <w:spacing w:line="360" w:lineRule="auto"/>
              <w:ind w:left="422" w:right="-20"/>
              <w:jc w:val="left"/>
              <w:rPr>
                <w:rFonts w:ascii="宋体" w:hAnsi="宋体"/>
                <w:color w:val="auto"/>
                <w:kern w:val="0"/>
                <w:szCs w:val="21"/>
              </w:rPr>
            </w:pPr>
          </w:p>
        </w:tc>
      </w:tr>
      <w:tr w14:paraId="6D55C14C">
        <w:tblPrEx>
          <w:tblCellMar>
            <w:top w:w="0" w:type="dxa"/>
            <w:left w:w="0" w:type="dxa"/>
            <w:bottom w:w="0" w:type="dxa"/>
            <w:right w:w="0" w:type="dxa"/>
          </w:tblCellMar>
        </w:tblPrEx>
        <w:trPr>
          <w:trHeight w:val="378"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2C058B08">
            <w:pPr>
              <w:jc w:val="center"/>
              <w:rPr>
                <w:rFonts w:ascii="宋体" w:hAnsi="宋体" w:cs="宋体"/>
                <w:color w:val="auto"/>
              </w:rPr>
            </w:pPr>
            <w:r>
              <w:rPr>
                <w:rFonts w:hint="eastAsia" w:ascii="宋体" w:hAnsi="宋体" w:cs="宋体"/>
                <w:color w:val="auto"/>
              </w:rPr>
              <w:t>1</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28C05858">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68D2771C">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012985B1">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0A7F66EB">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1CED1001">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62F5DA24">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55C8B444">
            <w:pPr>
              <w:autoSpaceDE w:val="0"/>
              <w:autoSpaceDN w:val="0"/>
              <w:adjustRightInd w:val="0"/>
              <w:snapToGrid w:val="0"/>
              <w:spacing w:line="360" w:lineRule="auto"/>
              <w:jc w:val="left"/>
              <w:rPr>
                <w:rFonts w:ascii="宋体" w:hAnsi="宋体"/>
                <w:color w:val="auto"/>
                <w:kern w:val="0"/>
                <w:szCs w:val="21"/>
              </w:rPr>
            </w:pPr>
          </w:p>
        </w:tc>
      </w:tr>
      <w:tr w14:paraId="017779F1">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08F8A590">
            <w:pPr>
              <w:jc w:val="center"/>
              <w:rPr>
                <w:rFonts w:ascii="宋体" w:hAnsi="宋体" w:cs="宋体"/>
                <w:color w:val="auto"/>
              </w:rPr>
            </w:pPr>
            <w:r>
              <w:rPr>
                <w:rFonts w:hint="eastAsia" w:ascii="宋体" w:hAnsi="宋体" w:cs="宋体"/>
                <w:color w:val="auto"/>
              </w:rPr>
              <w:t>2</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1B73D931">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04F89B8C">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60C7EB0E">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6944E087">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7193C8B9">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5DD163B7">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3D12C2F2">
            <w:pPr>
              <w:autoSpaceDE w:val="0"/>
              <w:autoSpaceDN w:val="0"/>
              <w:adjustRightInd w:val="0"/>
              <w:snapToGrid w:val="0"/>
              <w:spacing w:line="360" w:lineRule="auto"/>
              <w:jc w:val="left"/>
              <w:rPr>
                <w:rFonts w:ascii="宋体" w:hAnsi="宋体"/>
                <w:color w:val="auto"/>
                <w:kern w:val="0"/>
                <w:szCs w:val="21"/>
              </w:rPr>
            </w:pPr>
          </w:p>
        </w:tc>
      </w:tr>
      <w:tr w14:paraId="0C716441">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04B5BCB8">
            <w:pPr>
              <w:jc w:val="center"/>
              <w:rPr>
                <w:rFonts w:ascii="宋体" w:hAnsi="宋体" w:cs="宋体"/>
                <w:color w:val="auto"/>
              </w:rPr>
            </w:pPr>
            <w:r>
              <w:rPr>
                <w:rFonts w:hint="eastAsia" w:ascii="宋体" w:hAnsi="宋体" w:cs="宋体"/>
                <w:color w:val="auto"/>
              </w:rPr>
              <w:t>3</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7F2A09EB">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2861D09D">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760685C6">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7C25D7D3">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noWrap w:val="0"/>
            <w:vAlign w:val="top"/>
          </w:tcPr>
          <w:p w14:paraId="32A7BECC">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165E7913">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106D6052">
            <w:pPr>
              <w:autoSpaceDE w:val="0"/>
              <w:autoSpaceDN w:val="0"/>
              <w:adjustRightInd w:val="0"/>
              <w:snapToGrid w:val="0"/>
              <w:spacing w:line="360" w:lineRule="auto"/>
              <w:jc w:val="left"/>
              <w:rPr>
                <w:rFonts w:ascii="宋体" w:hAnsi="宋体"/>
                <w:color w:val="auto"/>
                <w:kern w:val="0"/>
                <w:szCs w:val="21"/>
              </w:rPr>
            </w:pPr>
          </w:p>
        </w:tc>
      </w:tr>
      <w:tr w14:paraId="2B44BB1E">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072E54CE">
            <w:pPr>
              <w:jc w:val="center"/>
              <w:rPr>
                <w:rFonts w:ascii="宋体" w:hAnsi="宋体" w:cs="宋体"/>
                <w:color w:val="auto"/>
              </w:rPr>
            </w:pPr>
            <w:r>
              <w:rPr>
                <w:rFonts w:hint="eastAsia" w:ascii="宋体" w:hAnsi="宋体" w:cs="宋体"/>
                <w:color w:val="auto"/>
              </w:rPr>
              <w:t>4</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469BAA46">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429C97EC">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601EA042">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0C26C0F5">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5123A362">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13636D13">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520037CC">
            <w:pPr>
              <w:autoSpaceDE w:val="0"/>
              <w:autoSpaceDN w:val="0"/>
              <w:adjustRightInd w:val="0"/>
              <w:snapToGrid w:val="0"/>
              <w:spacing w:line="360" w:lineRule="auto"/>
              <w:jc w:val="left"/>
              <w:rPr>
                <w:rFonts w:ascii="宋体" w:hAnsi="宋体"/>
                <w:color w:val="auto"/>
                <w:kern w:val="0"/>
                <w:szCs w:val="21"/>
              </w:rPr>
            </w:pPr>
          </w:p>
        </w:tc>
      </w:tr>
      <w:tr w14:paraId="78B1A1BE">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1CC8EFD9">
            <w:pPr>
              <w:jc w:val="center"/>
              <w:rPr>
                <w:rFonts w:ascii="宋体" w:hAnsi="宋体" w:cs="宋体"/>
                <w:color w:val="auto"/>
              </w:rPr>
            </w:pPr>
            <w:r>
              <w:rPr>
                <w:rFonts w:hint="eastAsia" w:ascii="宋体" w:hAnsi="宋体" w:cs="宋体"/>
                <w:color w:val="auto"/>
              </w:rPr>
              <w:t>5</w:t>
            </w:r>
          </w:p>
        </w:tc>
        <w:tc>
          <w:tcPr>
            <w:tcW w:w="1383" w:type="dxa"/>
            <w:tcBorders>
              <w:top w:val="single" w:color="auto" w:sz="6" w:space="0"/>
              <w:left w:val="single" w:color="auto" w:sz="6" w:space="0"/>
              <w:bottom w:val="single" w:color="auto" w:sz="6" w:space="0"/>
              <w:right w:val="single" w:color="auto" w:sz="6" w:space="0"/>
            </w:tcBorders>
            <w:noWrap w:val="0"/>
            <w:vAlign w:val="center"/>
          </w:tcPr>
          <w:p w14:paraId="4DB2B110">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59DD8297">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39631145">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034A2616">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18AA5B6B">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0886BC54">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1C8C7905">
            <w:pPr>
              <w:autoSpaceDE w:val="0"/>
              <w:autoSpaceDN w:val="0"/>
              <w:adjustRightInd w:val="0"/>
              <w:snapToGrid w:val="0"/>
              <w:spacing w:line="360" w:lineRule="auto"/>
              <w:jc w:val="left"/>
              <w:rPr>
                <w:rFonts w:ascii="宋体" w:hAnsi="宋体"/>
                <w:color w:val="auto"/>
                <w:kern w:val="0"/>
                <w:szCs w:val="21"/>
              </w:rPr>
            </w:pPr>
          </w:p>
        </w:tc>
      </w:tr>
      <w:tr w14:paraId="033EE6E6">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noWrap w:val="0"/>
            <w:vAlign w:val="center"/>
          </w:tcPr>
          <w:p w14:paraId="32966482">
            <w:pPr>
              <w:jc w:val="center"/>
              <w:rPr>
                <w:color w:val="auto"/>
              </w:rPr>
            </w:pPr>
            <w:r>
              <w:rPr>
                <w:color w:val="auto"/>
              </w:rPr>
              <w:t>…</w:t>
            </w:r>
          </w:p>
        </w:tc>
        <w:tc>
          <w:tcPr>
            <w:tcW w:w="1383" w:type="dxa"/>
            <w:tcBorders>
              <w:top w:val="single" w:color="auto" w:sz="6" w:space="0"/>
              <w:left w:val="single" w:color="auto" w:sz="6" w:space="0"/>
              <w:bottom w:val="single" w:color="auto" w:sz="6" w:space="0"/>
              <w:right w:val="single" w:color="auto" w:sz="6" w:space="0"/>
            </w:tcBorders>
            <w:noWrap w:val="0"/>
            <w:vAlign w:val="top"/>
          </w:tcPr>
          <w:p w14:paraId="2B072E9B">
            <w:pPr>
              <w:autoSpaceDE w:val="0"/>
              <w:autoSpaceDN w:val="0"/>
              <w:adjustRightInd w:val="0"/>
              <w:snapToGrid w:val="0"/>
              <w:spacing w:line="360" w:lineRule="auto"/>
              <w:ind w:left="527" w:right="507"/>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noWrap w:val="0"/>
            <w:vAlign w:val="top"/>
          </w:tcPr>
          <w:p w14:paraId="734C60C0">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noWrap w:val="0"/>
            <w:vAlign w:val="top"/>
          </w:tcPr>
          <w:p w14:paraId="4A84A62F">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noWrap w:val="0"/>
            <w:vAlign w:val="top"/>
          </w:tcPr>
          <w:p w14:paraId="27E5BE3D">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noWrap w:val="0"/>
            <w:vAlign w:val="top"/>
          </w:tcPr>
          <w:p w14:paraId="013757FB">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noWrap w:val="0"/>
            <w:vAlign w:val="top"/>
          </w:tcPr>
          <w:p w14:paraId="687FD11D">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noWrap w:val="0"/>
            <w:vAlign w:val="top"/>
          </w:tcPr>
          <w:p w14:paraId="4F525469">
            <w:pPr>
              <w:autoSpaceDE w:val="0"/>
              <w:autoSpaceDN w:val="0"/>
              <w:adjustRightInd w:val="0"/>
              <w:snapToGrid w:val="0"/>
              <w:spacing w:line="360" w:lineRule="auto"/>
              <w:jc w:val="left"/>
              <w:rPr>
                <w:rFonts w:ascii="宋体" w:hAnsi="宋体"/>
                <w:color w:val="auto"/>
                <w:kern w:val="0"/>
                <w:szCs w:val="21"/>
              </w:rPr>
            </w:pPr>
          </w:p>
        </w:tc>
      </w:tr>
      <w:tr w14:paraId="0E98FE09">
        <w:tblPrEx>
          <w:tblCellMar>
            <w:top w:w="0" w:type="dxa"/>
            <w:left w:w="0" w:type="dxa"/>
            <w:bottom w:w="0" w:type="dxa"/>
            <w:right w:w="0" w:type="dxa"/>
          </w:tblCellMar>
        </w:tblPrEx>
        <w:trPr>
          <w:trHeight w:val="415" w:hRule="exact"/>
        </w:trPr>
        <w:tc>
          <w:tcPr>
            <w:tcW w:w="7044" w:type="dxa"/>
            <w:gridSpan w:val="6"/>
            <w:tcBorders>
              <w:top w:val="single" w:color="auto" w:sz="6" w:space="0"/>
              <w:left w:val="double" w:color="auto" w:sz="4" w:space="0"/>
              <w:bottom w:val="double" w:color="auto" w:sz="4" w:space="0"/>
              <w:right w:val="single" w:color="auto" w:sz="6" w:space="0"/>
            </w:tcBorders>
            <w:noWrap w:val="0"/>
            <w:vAlign w:val="center"/>
          </w:tcPr>
          <w:p w14:paraId="70920FBF">
            <w:pPr>
              <w:autoSpaceDE w:val="0"/>
              <w:autoSpaceDN w:val="0"/>
              <w:adjustRightInd w:val="0"/>
              <w:snapToGrid w:val="0"/>
              <w:spacing w:line="360" w:lineRule="auto"/>
              <w:jc w:val="center"/>
              <w:rPr>
                <w:rFonts w:ascii="宋体" w:hAnsi="宋体"/>
                <w:color w:val="auto"/>
                <w:kern w:val="0"/>
                <w:szCs w:val="21"/>
              </w:rPr>
            </w:pPr>
            <w:r>
              <w:rPr>
                <w:rFonts w:hint="eastAsia" w:ascii="宋体" w:hAnsi="宋体" w:cs="微软雅黑"/>
                <w:color w:val="auto"/>
                <w:kern w:val="0"/>
                <w:position w:val="-1"/>
                <w:szCs w:val="21"/>
              </w:rPr>
              <w:t>报价（元）：</w:t>
            </w:r>
          </w:p>
        </w:tc>
        <w:tc>
          <w:tcPr>
            <w:tcW w:w="916" w:type="dxa"/>
            <w:tcBorders>
              <w:top w:val="single" w:color="auto" w:sz="6" w:space="0"/>
              <w:left w:val="single" w:color="auto" w:sz="6" w:space="0"/>
              <w:bottom w:val="double" w:color="auto" w:sz="4" w:space="0"/>
              <w:right w:val="single" w:color="auto" w:sz="6" w:space="0"/>
            </w:tcBorders>
            <w:noWrap w:val="0"/>
            <w:vAlign w:val="top"/>
          </w:tcPr>
          <w:p w14:paraId="42A1BE41">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double" w:color="auto" w:sz="4" w:space="0"/>
              <w:right w:val="double" w:color="auto" w:sz="4" w:space="0"/>
            </w:tcBorders>
            <w:noWrap w:val="0"/>
            <w:vAlign w:val="top"/>
          </w:tcPr>
          <w:p w14:paraId="4142A862">
            <w:pPr>
              <w:autoSpaceDE w:val="0"/>
              <w:autoSpaceDN w:val="0"/>
              <w:adjustRightInd w:val="0"/>
              <w:snapToGrid w:val="0"/>
              <w:spacing w:line="360" w:lineRule="auto"/>
              <w:jc w:val="left"/>
              <w:rPr>
                <w:rFonts w:ascii="宋体" w:hAnsi="宋体"/>
                <w:color w:val="auto"/>
                <w:kern w:val="0"/>
                <w:szCs w:val="21"/>
              </w:rPr>
            </w:pPr>
          </w:p>
        </w:tc>
      </w:tr>
    </w:tbl>
    <w:p w14:paraId="65B362C1">
      <w:pPr>
        <w:adjustRightInd w:val="0"/>
        <w:snapToGrid w:val="0"/>
        <w:spacing w:line="360" w:lineRule="auto"/>
        <w:rPr>
          <w:rFonts w:ascii="宋体" w:hAnsi="宋体"/>
          <w:color w:val="auto"/>
          <w:szCs w:val="21"/>
        </w:rPr>
      </w:pPr>
      <w:r>
        <w:rPr>
          <w:rFonts w:hint="eastAsia" w:ascii="宋体" w:hAnsi="宋体"/>
          <w:color w:val="auto"/>
          <w:szCs w:val="21"/>
        </w:rPr>
        <w:t>注：</w:t>
      </w:r>
      <w:r>
        <w:rPr>
          <w:rFonts w:hint="eastAsia" w:ascii="宋体" w:hAnsi="宋体"/>
          <w:color w:val="auto"/>
          <w:szCs w:val="21"/>
          <w:lang w:val="en-US" w:eastAsia="zh-CN"/>
        </w:rPr>
        <w:t>1.</w:t>
      </w:r>
      <w:r>
        <w:rPr>
          <w:rFonts w:hint="eastAsia" w:ascii="宋体" w:hAnsi="宋体"/>
          <w:b/>
          <w:color w:val="auto"/>
          <w:szCs w:val="21"/>
        </w:rPr>
        <w:t>本表应对应</w:t>
      </w:r>
      <w:r>
        <w:rPr>
          <w:rFonts w:hint="eastAsia" w:ascii="宋体" w:hAnsi="宋体"/>
          <w:color w:val="auto"/>
          <w:szCs w:val="21"/>
        </w:rPr>
        <w:t>“</w:t>
      </w:r>
      <w:r>
        <w:rPr>
          <w:rFonts w:hint="eastAsia" w:ascii="宋体" w:hAnsi="宋体"/>
          <w:b/>
          <w:color w:val="auto"/>
          <w:szCs w:val="21"/>
        </w:rPr>
        <w:t>报价表</w:t>
      </w:r>
      <w:r>
        <w:rPr>
          <w:rFonts w:hint="eastAsia" w:ascii="宋体" w:hAnsi="宋体"/>
          <w:color w:val="auto"/>
          <w:szCs w:val="21"/>
        </w:rPr>
        <w:t>”</w:t>
      </w:r>
      <w:r>
        <w:rPr>
          <w:rFonts w:hint="eastAsia" w:ascii="宋体" w:hAnsi="宋体"/>
          <w:b/>
          <w:color w:val="auto"/>
          <w:szCs w:val="21"/>
        </w:rPr>
        <w:t>，按包填写</w:t>
      </w:r>
      <w:r>
        <w:rPr>
          <w:rFonts w:hint="eastAsia" w:ascii="宋体" w:hAnsi="宋体"/>
          <w:color w:val="auto"/>
          <w:szCs w:val="21"/>
        </w:rPr>
        <w:t>。供应商如果不提供分项报价明细表，其</w:t>
      </w:r>
      <w:r>
        <w:rPr>
          <w:rFonts w:hint="eastAsia" w:ascii="宋体" w:hAnsi="宋体"/>
          <w:b/>
          <w:color w:val="auto"/>
          <w:szCs w:val="21"/>
        </w:rPr>
        <w:t>响应无效</w:t>
      </w:r>
      <w:r>
        <w:rPr>
          <w:rFonts w:hint="eastAsia" w:ascii="宋体" w:hAnsi="宋体"/>
          <w:color w:val="auto"/>
          <w:szCs w:val="21"/>
        </w:rPr>
        <w:t>。</w:t>
      </w:r>
    </w:p>
    <w:p w14:paraId="66A64909">
      <w:pPr>
        <w:adjustRightInd w:val="0"/>
        <w:snapToGrid w:val="0"/>
        <w:spacing w:line="360" w:lineRule="auto"/>
        <w:ind w:left="0" w:leftChars="0" w:firstLine="420" w:firstLineChars="200"/>
        <w:rPr>
          <w:rFonts w:ascii="宋体" w:hAnsi="宋体"/>
          <w:color w:val="auto"/>
          <w:szCs w:val="21"/>
        </w:rPr>
      </w:pPr>
      <w:r>
        <w:rPr>
          <w:rFonts w:hint="eastAsia" w:ascii="宋体" w:hAnsi="宋体"/>
          <w:color w:val="auto"/>
          <w:szCs w:val="21"/>
          <w:lang w:val="en-US" w:eastAsia="zh-CN"/>
        </w:rPr>
        <w:t>2.</w:t>
      </w:r>
      <w:r>
        <w:rPr>
          <w:rFonts w:hint="eastAsia" w:ascii="宋体" w:hAnsi="宋体"/>
          <w:color w:val="auto"/>
          <w:szCs w:val="21"/>
        </w:rPr>
        <w:t>不得填写“免费”或“赠与”，也不得进行“零”报价，否则</w:t>
      </w:r>
      <w:r>
        <w:rPr>
          <w:rFonts w:hint="eastAsia" w:ascii="宋体" w:hAnsi="宋体"/>
          <w:b/>
          <w:color w:val="auto"/>
          <w:szCs w:val="21"/>
        </w:rPr>
        <w:t>响应无效</w:t>
      </w:r>
      <w:r>
        <w:rPr>
          <w:rFonts w:hint="eastAsia" w:ascii="宋体" w:hAnsi="宋体"/>
          <w:color w:val="auto"/>
          <w:szCs w:val="21"/>
        </w:rPr>
        <w:t>。</w:t>
      </w:r>
    </w:p>
    <w:p w14:paraId="3430E5F8">
      <w:pPr>
        <w:adjustRightInd w:val="0"/>
        <w:snapToGrid w:val="0"/>
        <w:spacing w:line="360" w:lineRule="auto"/>
        <w:ind w:firstLine="422" w:firstLineChars="200"/>
        <w:rPr>
          <w:rFonts w:ascii="宋体" w:hAnsi="宋体"/>
          <w:b/>
          <w:color w:val="auto"/>
          <w:szCs w:val="21"/>
        </w:rPr>
      </w:pPr>
    </w:p>
    <w:p w14:paraId="1489ACC2">
      <w:pPr>
        <w:adjustRightInd w:val="0"/>
        <w:snapToGrid w:val="0"/>
        <w:spacing w:line="360" w:lineRule="auto"/>
        <w:rPr>
          <w:rFonts w:ascii="宋体" w:hAnsi="宋体"/>
          <w:color w:val="auto"/>
          <w:szCs w:val="21"/>
        </w:rPr>
      </w:pPr>
    </w:p>
    <w:p w14:paraId="0C7CCBF4">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31BE073C">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1BD45945">
      <w:pPr>
        <w:adjustRightInd w:val="0"/>
        <w:snapToGrid w:val="0"/>
        <w:spacing w:line="360" w:lineRule="auto"/>
        <w:rPr>
          <w:sz w:val="32"/>
        </w:rPr>
      </w:pPr>
      <w:r>
        <w:rPr>
          <w:rFonts w:hint="eastAsia" w:ascii="宋体" w:hAnsi="宋体"/>
          <w:color w:val="auto"/>
          <w:szCs w:val="21"/>
        </w:rPr>
        <w:t>日期：</w:t>
      </w:r>
      <w:r>
        <w:rPr>
          <w:rFonts w:hint="eastAsia" w:ascii="宋体" w:hAnsi="宋体"/>
          <w:color w:val="auto"/>
          <w:szCs w:val="21"/>
          <w:lang w:val="en-US" w:eastAsia="zh-CN"/>
        </w:rPr>
        <w:t xml:space="preserve">       </w:t>
      </w:r>
      <w:r>
        <w:rPr>
          <w:rFonts w:hint="eastAsia" w:ascii="宋体" w:hAnsi="宋体"/>
          <w:color w:val="auto"/>
          <w:szCs w:val="21"/>
        </w:rPr>
        <w:t>年</w:t>
      </w:r>
      <w:r>
        <w:rPr>
          <w:rFonts w:hint="eastAsia" w:ascii="宋体" w:hAnsi="宋体"/>
          <w:color w:val="auto"/>
          <w:szCs w:val="21"/>
          <w:lang w:val="en-US" w:eastAsia="zh-CN"/>
        </w:rPr>
        <w:t xml:space="preserve">        </w:t>
      </w:r>
      <w:r>
        <w:rPr>
          <w:rFonts w:hint="eastAsia" w:ascii="宋体" w:hAnsi="宋体"/>
          <w:color w:val="auto"/>
          <w:szCs w:val="21"/>
        </w:rPr>
        <w:t>月</w:t>
      </w:r>
      <w:r>
        <w:rPr>
          <w:rFonts w:hint="eastAsia" w:ascii="宋体" w:hAnsi="宋体"/>
          <w:color w:val="auto"/>
          <w:szCs w:val="21"/>
          <w:lang w:val="en-US" w:eastAsia="zh-CN"/>
        </w:rPr>
        <w:t xml:space="preserve">        </w:t>
      </w:r>
      <w:r>
        <w:rPr>
          <w:rFonts w:hint="eastAsia" w:ascii="宋体" w:hAnsi="宋体"/>
          <w:color w:val="auto"/>
          <w:szCs w:val="21"/>
        </w:rPr>
        <w:t>日</w:t>
      </w:r>
      <w:r>
        <w:rPr>
          <w:rFonts w:hint="eastAsia"/>
          <w:sz w:val="32"/>
        </w:rPr>
        <w:br w:type="page"/>
      </w:r>
    </w:p>
    <w:p w14:paraId="4188848F">
      <w:pPr>
        <w:pStyle w:val="6"/>
        <w:ind w:firstLine="1285" w:firstLineChars="400"/>
        <w:jc w:val="both"/>
        <w:rPr>
          <w:sz w:val="30"/>
          <w:szCs w:val="30"/>
        </w:rPr>
      </w:pPr>
      <w:r>
        <w:rPr>
          <w:rFonts w:hint="eastAsia"/>
          <w:sz w:val="32"/>
          <w:lang w:val="en-US" w:eastAsia="zh-CN"/>
        </w:rPr>
        <w:t>八</w:t>
      </w:r>
      <w:r>
        <w:rPr>
          <w:rFonts w:hint="eastAsia"/>
          <w:sz w:val="32"/>
        </w:rPr>
        <w:t>、供应商认为需要提供的其它资料</w:t>
      </w:r>
    </w:p>
    <w:p w14:paraId="3545A24F">
      <w:pPr>
        <w:snapToGrid w:val="0"/>
        <w:spacing w:line="360" w:lineRule="auto"/>
        <w:ind w:firstLine="1890" w:firstLineChars="900"/>
        <w:rPr>
          <w:rFonts w:ascii="宋体" w:hAnsi="宋体" w:eastAsia="宋体" w:cs="宋体"/>
          <w:sz w:val="24"/>
        </w:rPr>
      </w:pPr>
      <w:r>
        <w:rPr>
          <w:rFonts w:hint="eastAsia"/>
        </w:rPr>
        <w:t>注：评审因素和标准中涉及的其它资料</w:t>
      </w:r>
    </w:p>
    <w:p w14:paraId="08410F48">
      <w:pPr>
        <w:pStyle w:val="169"/>
        <w:rPr>
          <w:rFonts w:hAnsi="宋体" w:eastAsia="宋体" w:cs="宋体"/>
          <w:b/>
          <w:sz w:val="32"/>
          <w:szCs w:val="32"/>
        </w:rPr>
        <w:sectPr>
          <w:footerReference r:id="rId5" w:type="default"/>
          <w:pgSz w:w="11906" w:h="16838"/>
          <w:pgMar w:top="1474" w:right="1474" w:bottom="232" w:left="1588" w:header="851" w:footer="992" w:gutter="0"/>
          <w:cols w:space="720" w:num="1"/>
          <w:docGrid w:type="lines" w:linePitch="312" w:charSpace="0"/>
        </w:sectPr>
      </w:pPr>
    </w:p>
    <w:p w14:paraId="1B8C82F9">
      <w:pPr>
        <w:pStyle w:val="6"/>
        <w:jc w:val="center"/>
        <w:rPr>
          <w:rFonts w:ascii="宋体" w:hAnsi="宋体" w:eastAsia="宋体" w:cs="宋体"/>
        </w:rPr>
      </w:pPr>
      <w:r>
        <w:rPr>
          <w:rFonts w:hint="eastAsia"/>
          <w:sz w:val="32"/>
          <w:lang w:val="en-US" w:eastAsia="zh-CN"/>
        </w:rPr>
        <w:t>九</w:t>
      </w:r>
      <w:r>
        <w:rPr>
          <w:rFonts w:hint="eastAsia"/>
          <w:sz w:val="32"/>
        </w:rPr>
        <w:t>、最后报价</w:t>
      </w:r>
    </w:p>
    <w:p w14:paraId="1510FDAB">
      <w:pPr>
        <w:adjustRightInd w:val="0"/>
        <w:snapToGrid w:val="0"/>
        <w:ind w:left="-88" w:leftChars="-42"/>
        <w:rPr>
          <w:rFonts w:ascii="宋体" w:hAnsi="宋体" w:eastAsia="宋体" w:cs="宋体"/>
          <w:szCs w:val="21"/>
        </w:rPr>
      </w:pPr>
    </w:p>
    <w:p w14:paraId="54EB0954">
      <w:pPr>
        <w:spacing w:line="360" w:lineRule="auto"/>
      </w:pPr>
    </w:p>
    <w:p w14:paraId="486E662C">
      <w:pPr>
        <w:tabs>
          <w:tab w:val="left" w:pos="1680"/>
        </w:tabs>
        <w:adjustRightInd w:val="0"/>
        <w:snapToGrid w:val="0"/>
        <w:spacing w:line="360" w:lineRule="auto"/>
        <w:jc w:val="center"/>
        <w:rPr>
          <w:rFonts w:ascii="宋体" w:hAnsi="宋体" w:cs="宋体"/>
          <w:b/>
          <w:sz w:val="30"/>
          <w:szCs w:val="30"/>
        </w:rPr>
      </w:pPr>
      <w:r>
        <w:rPr>
          <w:rFonts w:hint="eastAsia" w:ascii="宋体" w:hAnsi="宋体" w:cs="宋体"/>
          <w:b/>
          <w:sz w:val="30"/>
          <w:szCs w:val="30"/>
        </w:rPr>
        <w:t>报价表（</w:t>
      </w:r>
      <w:r>
        <w:rPr>
          <w:rFonts w:hint="eastAsia" w:ascii="宋体" w:hAnsi="宋体" w:cs="宋体"/>
          <w:b/>
          <w:bCs w:val="0"/>
          <w:sz w:val="30"/>
          <w:szCs w:val="30"/>
        </w:rPr>
        <w:t>最后报价</w:t>
      </w:r>
      <w:r>
        <w:rPr>
          <w:rFonts w:hint="eastAsia" w:ascii="宋体" w:hAnsi="宋体" w:cs="宋体"/>
          <w:b/>
          <w:sz w:val="30"/>
          <w:szCs w:val="30"/>
        </w:rPr>
        <w:t>）</w:t>
      </w:r>
    </w:p>
    <w:p w14:paraId="0AFEB537">
      <w:pPr>
        <w:adjustRightInd w:val="0"/>
        <w:snapToGrid w:val="0"/>
        <w:spacing w:before="156" w:beforeLines="50" w:line="360" w:lineRule="auto"/>
        <w:rPr>
          <w:rFonts w:ascii="宋体" w:hAnsi="宋体"/>
          <w:szCs w:val="21"/>
        </w:rPr>
      </w:pPr>
      <w:r>
        <w:rPr>
          <w:rFonts w:hint="eastAsia" w:ascii="宋体" w:hAnsi="宋体"/>
          <w:szCs w:val="21"/>
        </w:rPr>
        <w:t>委托代理编号：</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项目名称：</w:t>
      </w:r>
      <w:r>
        <w:rPr>
          <w:rFonts w:hint="eastAsia" w:ascii="宋体" w:hAnsi="宋体"/>
          <w:szCs w:val="21"/>
          <w:u w:val="single"/>
        </w:rPr>
        <w:t xml:space="preserve">                   </w:t>
      </w:r>
    </w:p>
    <w:p w14:paraId="2F476B0B">
      <w:pPr>
        <w:adjustRightInd w:val="0"/>
        <w:snapToGrid w:val="0"/>
        <w:spacing w:before="156" w:beforeLines="50" w:line="360" w:lineRule="auto"/>
        <w:rPr>
          <w:rFonts w:ascii="宋体" w:hAnsi="宋体"/>
          <w:b/>
          <w:szCs w:val="21"/>
        </w:rPr>
      </w:pPr>
      <w:r>
        <w:rPr>
          <w:rFonts w:hint="eastAsia" w:ascii="宋体" w:hAnsi="宋体"/>
          <w:szCs w:val="21"/>
        </w:rPr>
        <w:t>包号：</w:t>
      </w:r>
      <w:r>
        <w:rPr>
          <w:rFonts w:hint="eastAsia" w:ascii="宋体" w:hAnsi="宋体"/>
          <w:szCs w:val="21"/>
          <w:u w:val="single"/>
        </w:rPr>
        <w:t xml:space="preserve">                         </w:t>
      </w:r>
      <w:r>
        <w:rPr>
          <w:rFonts w:hint="eastAsia" w:ascii="宋体" w:hAnsi="宋体"/>
          <w:szCs w:val="21"/>
        </w:rPr>
        <w:t xml:space="preserve">                   包名称：</w:t>
      </w:r>
      <w:r>
        <w:rPr>
          <w:rFonts w:hint="eastAsia" w:ascii="宋体" w:hAnsi="宋体"/>
          <w:szCs w:val="21"/>
          <w:u w:val="single"/>
        </w:rPr>
        <w:t xml:space="preserve">                     </w:t>
      </w:r>
    </w:p>
    <w:tbl>
      <w:tblPr>
        <w:tblStyle w:val="37"/>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14:paraId="293CF7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14:paraId="3E4B998A">
            <w:pPr>
              <w:adjustRightInd w:val="0"/>
              <w:snapToGrid w:val="0"/>
              <w:spacing w:before="156" w:beforeLines="50" w:line="360" w:lineRule="auto"/>
              <w:jc w:val="center"/>
              <w:rPr>
                <w:rFonts w:ascii="宋体" w:hAnsi="宋体"/>
                <w:b/>
                <w:kern w:val="0"/>
                <w:sz w:val="20"/>
                <w:szCs w:val="21"/>
              </w:rPr>
            </w:pPr>
            <w:r>
              <w:rPr>
                <w:rFonts w:hint="eastAsia" w:ascii="宋体" w:hAnsi="宋体"/>
                <w:b/>
                <w:kern w:val="0"/>
                <w:szCs w:val="21"/>
              </w:rPr>
              <w:t>报价</w:t>
            </w:r>
          </w:p>
        </w:tc>
        <w:tc>
          <w:tcPr>
            <w:tcW w:w="3119" w:type="dxa"/>
            <w:vAlign w:val="center"/>
          </w:tcPr>
          <w:p w14:paraId="542E2097">
            <w:pPr>
              <w:adjustRightInd w:val="0"/>
              <w:snapToGrid w:val="0"/>
              <w:spacing w:before="156" w:beforeLines="50" w:line="360" w:lineRule="auto"/>
              <w:jc w:val="center"/>
              <w:rPr>
                <w:rFonts w:ascii="宋体" w:hAnsi="宋体"/>
                <w:b/>
                <w:kern w:val="0"/>
                <w:szCs w:val="21"/>
              </w:rPr>
            </w:pPr>
            <w:r>
              <w:rPr>
                <w:rFonts w:hint="eastAsia" w:ascii="宋体" w:hAnsi="宋体"/>
                <w:b/>
                <w:kern w:val="0"/>
                <w:szCs w:val="21"/>
              </w:rPr>
              <w:t>其他内容</w:t>
            </w:r>
          </w:p>
        </w:tc>
      </w:tr>
      <w:tr w14:paraId="639930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14:paraId="49B2E16C">
            <w:pPr>
              <w:adjustRightInd w:val="0"/>
              <w:snapToGrid w:val="0"/>
              <w:spacing w:before="156" w:beforeLines="50" w:line="360" w:lineRule="auto"/>
              <w:jc w:val="center"/>
              <w:rPr>
                <w:rFonts w:ascii="宋体" w:hAnsi="宋体"/>
                <w:kern w:val="0"/>
                <w:szCs w:val="21"/>
              </w:rPr>
            </w:pPr>
            <w:r>
              <w:rPr>
                <w:rFonts w:hint="eastAsia" w:ascii="宋体" w:hAnsi="宋体"/>
                <w:kern w:val="0"/>
                <w:szCs w:val="21"/>
              </w:rPr>
              <w:t>小写金额：</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kern w:val="0"/>
                <w:sz w:val="20"/>
                <w:szCs w:val="21"/>
              </w:rPr>
              <w:t>人民币元</w:t>
            </w:r>
            <w:r>
              <w:rPr>
                <w:rFonts w:hint="eastAsia" w:ascii="宋体" w:hAnsi="宋体"/>
                <w:kern w:val="0"/>
                <w:szCs w:val="21"/>
              </w:rPr>
              <w:t>）</w:t>
            </w:r>
          </w:p>
          <w:p w14:paraId="7DEA76C1">
            <w:pPr>
              <w:adjustRightInd w:val="0"/>
              <w:snapToGrid w:val="0"/>
              <w:spacing w:before="156" w:beforeLines="50" w:line="360" w:lineRule="auto"/>
              <w:jc w:val="center"/>
              <w:rPr>
                <w:rFonts w:ascii="宋体" w:hAnsi="宋体"/>
                <w:kern w:val="0"/>
                <w:szCs w:val="21"/>
                <w:u w:val="single"/>
              </w:rPr>
            </w:pPr>
            <w:r>
              <w:rPr>
                <w:rFonts w:hint="eastAsia" w:ascii="宋体" w:hAnsi="宋体"/>
                <w:kern w:val="0"/>
                <w:szCs w:val="21"/>
              </w:rPr>
              <w:t>大写金额：</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kern w:val="0"/>
                <w:sz w:val="20"/>
                <w:szCs w:val="21"/>
              </w:rPr>
              <w:t>人民币元</w:t>
            </w:r>
            <w:r>
              <w:rPr>
                <w:rFonts w:hint="eastAsia" w:ascii="宋体" w:hAnsi="宋体"/>
                <w:kern w:val="0"/>
                <w:szCs w:val="21"/>
              </w:rPr>
              <w:t>）</w:t>
            </w:r>
          </w:p>
          <w:p w14:paraId="793BE6D9">
            <w:pPr>
              <w:adjustRightInd w:val="0"/>
              <w:snapToGrid w:val="0"/>
              <w:spacing w:before="156" w:beforeLines="50" w:line="360" w:lineRule="auto"/>
              <w:jc w:val="center"/>
              <w:rPr>
                <w:rFonts w:ascii="宋体" w:hAnsi="宋体"/>
                <w:kern w:val="0"/>
                <w:sz w:val="20"/>
                <w:szCs w:val="21"/>
              </w:rPr>
            </w:pPr>
            <w:r>
              <w:rPr>
                <w:rFonts w:hint="eastAsia" w:ascii="宋体" w:hAnsi="宋体"/>
                <w:kern w:val="0"/>
                <w:szCs w:val="21"/>
              </w:rPr>
              <w:t>（</w:t>
            </w:r>
            <w:r>
              <w:rPr>
                <w:rFonts w:hint="eastAsia" w:ascii="黑体" w:hAnsi="黑体" w:eastAsia="黑体"/>
                <w:kern w:val="0"/>
                <w:sz w:val="24"/>
              </w:rPr>
              <w:t>大写金额与小写金额不一致时，以大写金额为准</w:t>
            </w:r>
            <w:r>
              <w:rPr>
                <w:rFonts w:hint="eastAsia" w:ascii="宋体" w:hAnsi="宋体"/>
                <w:kern w:val="0"/>
                <w:szCs w:val="21"/>
              </w:rPr>
              <w:t>）</w:t>
            </w:r>
          </w:p>
        </w:tc>
        <w:tc>
          <w:tcPr>
            <w:tcW w:w="3119" w:type="dxa"/>
            <w:vAlign w:val="center"/>
          </w:tcPr>
          <w:p w14:paraId="6A4E3EBA">
            <w:pPr>
              <w:adjustRightInd w:val="0"/>
              <w:snapToGrid w:val="0"/>
              <w:spacing w:before="156" w:beforeLines="50" w:line="360" w:lineRule="auto"/>
              <w:jc w:val="center"/>
              <w:rPr>
                <w:rFonts w:ascii="宋体" w:hAnsi="宋体"/>
                <w:kern w:val="0"/>
                <w:szCs w:val="21"/>
              </w:rPr>
            </w:pPr>
          </w:p>
        </w:tc>
      </w:tr>
    </w:tbl>
    <w:p w14:paraId="486F79AB">
      <w:pPr>
        <w:adjustRightInd w:val="0"/>
        <w:snapToGrid w:val="0"/>
        <w:spacing w:before="156" w:beforeLines="50" w:line="360" w:lineRule="auto"/>
        <w:rPr>
          <w:rFonts w:ascii="宋体" w:hAnsi="宋体"/>
          <w:szCs w:val="21"/>
        </w:rPr>
      </w:pPr>
      <w:r>
        <w:rPr>
          <w:rFonts w:hint="eastAsia" w:ascii="宋体" w:hAnsi="宋体"/>
          <w:bCs/>
          <w:szCs w:val="21"/>
        </w:rPr>
        <w:t>注：本</w:t>
      </w:r>
      <w:r>
        <w:rPr>
          <w:rFonts w:hint="eastAsia" w:ascii="宋体" w:hAnsi="宋体"/>
          <w:szCs w:val="21"/>
        </w:rPr>
        <w:t>表须按包填写，一个“包号”一份。</w:t>
      </w:r>
    </w:p>
    <w:p w14:paraId="7968B8D6">
      <w:pPr>
        <w:adjustRightInd w:val="0"/>
        <w:snapToGrid w:val="0"/>
        <w:spacing w:before="156" w:beforeLines="50" w:line="360" w:lineRule="auto"/>
        <w:ind w:firstLine="420" w:firstLineChars="200"/>
        <w:rPr>
          <w:rFonts w:ascii="宋体" w:hAnsi="宋体"/>
          <w:szCs w:val="21"/>
        </w:rPr>
      </w:pPr>
    </w:p>
    <w:p w14:paraId="622296DE">
      <w:pPr>
        <w:adjustRightInd w:val="0"/>
        <w:snapToGrid w:val="0"/>
        <w:spacing w:before="156" w:beforeLines="50" w:line="360" w:lineRule="auto"/>
        <w:ind w:firstLine="420" w:firstLineChars="200"/>
        <w:rPr>
          <w:rFonts w:ascii="宋体" w:hAnsi="宋体"/>
          <w:szCs w:val="21"/>
        </w:rPr>
      </w:pPr>
    </w:p>
    <w:p w14:paraId="667C58B9">
      <w:pPr>
        <w:adjustRightInd w:val="0"/>
        <w:snapToGrid w:val="0"/>
        <w:spacing w:before="156" w:beforeLines="50" w:line="360" w:lineRule="auto"/>
        <w:ind w:firstLine="420" w:firstLineChars="200"/>
        <w:rPr>
          <w:rFonts w:ascii="宋体" w:hAnsi="宋体"/>
          <w:szCs w:val="21"/>
        </w:rPr>
      </w:pPr>
    </w:p>
    <w:p w14:paraId="6BE2995C">
      <w:pPr>
        <w:adjustRightInd w:val="0"/>
        <w:snapToGrid w:val="0"/>
        <w:spacing w:line="360" w:lineRule="auto"/>
        <w:rPr>
          <w:rFonts w:ascii="宋体" w:hAnsi="宋体"/>
          <w:szCs w:val="21"/>
        </w:rPr>
      </w:pPr>
    </w:p>
    <w:p w14:paraId="66D0EA1E">
      <w:pPr>
        <w:adjustRightInd w:val="0"/>
        <w:snapToGrid w:val="0"/>
        <w:spacing w:line="360" w:lineRule="auto"/>
        <w:rPr>
          <w:rFonts w:ascii="宋体" w:hAnsi="宋体"/>
          <w:szCs w:val="21"/>
        </w:rPr>
      </w:pPr>
      <w:r>
        <w:rPr>
          <w:rFonts w:hint="eastAsia" w:ascii="宋体" w:hAnsi="宋体"/>
          <w:szCs w:val="21"/>
        </w:rPr>
        <w:t>供应商名称（盖单位公章）：</w:t>
      </w:r>
    </w:p>
    <w:p w14:paraId="14BF8E73">
      <w:pPr>
        <w:adjustRightInd w:val="0"/>
        <w:snapToGrid w:val="0"/>
        <w:spacing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p>
    <w:p w14:paraId="70E8F31D">
      <w:pPr>
        <w:adjustRightInd w:val="0"/>
        <w:snapToGrid w:val="0"/>
        <w:spacing w:line="360" w:lineRule="auto"/>
        <w:rPr>
          <w:rFonts w:ascii="宋体" w:hAnsi="宋体"/>
          <w:szCs w:val="21"/>
        </w:rPr>
      </w:pPr>
      <w:r>
        <w:rPr>
          <w:rFonts w:hint="eastAsia" w:ascii="宋体" w:hAnsi="宋体"/>
          <w:szCs w:val="21"/>
        </w:rPr>
        <w:t>日期：     年    月     日</w:t>
      </w:r>
    </w:p>
    <w:p w14:paraId="13B82F15">
      <w:pPr>
        <w:adjustRightInd w:val="0"/>
        <w:snapToGrid w:val="0"/>
        <w:spacing w:line="360" w:lineRule="auto"/>
        <w:rPr>
          <w:rFonts w:ascii="宋体" w:hAnsi="宋体" w:cs="宋体"/>
          <w:szCs w:val="21"/>
        </w:rPr>
      </w:pPr>
    </w:p>
    <w:p w14:paraId="34C9CE99">
      <w:pPr>
        <w:adjustRightInd w:val="0"/>
        <w:snapToGrid w:val="0"/>
        <w:spacing w:line="360" w:lineRule="auto"/>
        <w:ind w:left="-88" w:leftChars="-42" w:firstLine="525" w:firstLineChars="250"/>
        <w:rPr>
          <w:rFonts w:ascii="宋体" w:hAnsi="宋体" w:cs="宋体"/>
          <w:kern w:val="0"/>
          <w:szCs w:val="21"/>
        </w:rPr>
      </w:pPr>
    </w:p>
    <w:p w14:paraId="7B2F8155">
      <w:pPr>
        <w:adjustRightInd w:val="0"/>
        <w:snapToGrid w:val="0"/>
        <w:spacing w:line="360" w:lineRule="auto"/>
        <w:ind w:left="-88" w:leftChars="-42" w:firstLine="525" w:firstLineChars="250"/>
        <w:rPr>
          <w:rFonts w:ascii="宋体" w:hAnsi="宋体" w:cs="宋体"/>
          <w:kern w:val="0"/>
          <w:szCs w:val="21"/>
        </w:rPr>
      </w:pPr>
    </w:p>
    <w:p w14:paraId="193B45DD">
      <w:pPr>
        <w:adjustRightInd w:val="0"/>
        <w:snapToGrid w:val="0"/>
        <w:spacing w:line="360" w:lineRule="auto"/>
        <w:ind w:left="-88" w:leftChars="-42" w:firstLine="525" w:firstLineChars="250"/>
        <w:rPr>
          <w:rFonts w:ascii="宋体" w:hAnsi="宋体" w:cs="宋体"/>
          <w:kern w:val="0"/>
          <w:szCs w:val="21"/>
        </w:rPr>
      </w:pPr>
      <w:r>
        <w:rPr>
          <w:rFonts w:hint="eastAsia" w:ascii="宋体" w:hAnsi="宋体" w:cs="宋体"/>
          <w:kern w:val="0"/>
          <w:szCs w:val="21"/>
        </w:rPr>
        <w:t>说明：最后报价相关内容和表格不得装订在响应文件中，供应商需单独准备，</w:t>
      </w:r>
      <w:r>
        <w:rPr>
          <w:rFonts w:hint="eastAsia" w:ascii="宋体" w:hAnsi="宋体" w:cs="宋体"/>
          <w:kern w:val="0"/>
          <w:szCs w:val="21"/>
          <w:lang w:val="en-US" w:eastAsia="zh-CN"/>
        </w:rPr>
        <w:t>磋商</w:t>
      </w:r>
      <w:r>
        <w:rPr>
          <w:rFonts w:hint="eastAsia" w:ascii="宋体" w:hAnsi="宋体" w:cs="宋体"/>
          <w:kern w:val="0"/>
          <w:szCs w:val="21"/>
        </w:rPr>
        <w:t>现场进行最后报价。</w:t>
      </w:r>
    </w:p>
    <w:p w14:paraId="231DED2F"/>
    <w:sectPr>
      <w:headerReference r:id="rId6" w:type="default"/>
      <w:footerReference r:id="rId7"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ail">
    <w:altName w:val="Times New Roman"/>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20B0500000000000000"/>
    <w:charset w:val="00"/>
    <w:family w:val="auto"/>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4DA33">
    <w:pPr>
      <w:pStyle w:val="27"/>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2D0D80">
                          <w:pPr>
                            <w:pStyle w:val="27"/>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C2D0D80">
                    <w:pPr>
                      <w:pStyle w:val="27"/>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AF255">
    <w:pPr>
      <w:pStyle w:val="2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013F1">
                          <w:pPr>
                            <w:pStyle w:val="27"/>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7B013F1">
                    <w:pPr>
                      <w:pStyle w:val="27"/>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39470">
    <w:pPr>
      <w:spacing w:line="230" w:lineRule="auto"/>
      <w:ind w:left="4068"/>
      <w:rPr>
        <w:rFonts w:ascii="宋体" w:hAnsi="宋体" w:eastAsia="宋体" w:cs="宋体"/>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6E0C2C">
                          <w:pPr>
                            <w:pStyle w:val="27"/>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186E0C2C">
                    <w:pPr>
                      <w:pStyle w:val="27"/>
                    </w:pPr>
                    <w:r>
                      <w:fldChar w:fldCharType="begin"/>
                    </w:r>
                    <w:r>
                      <w:instrText xml:space="preserve"> PAGE  \* MERGEFORMAT </w:instrText>
                    </w:r>
                    <w:r>
                      <w:fldChar w:fldCharType="separate"/>
                    </w:r>
                    <w:r>
                      <w:t>62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81125">
    <w:pPr>
      <w:pStyle w:val="28"/>
      <w:jc w:val="center"/>
    </w:pPr>
    <w:r>
      <w:rPr>
        <w:rFonts w:hint="eastAsia"/>
        <w:szCs w:val="18"/>
      </w:rPr>
      <w:t xml:space="preserve">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B956D">
    <w:pPr>
      <w:spacing w:line="14" w:lineRule="exact"/>
      <w:rPr>
        <w:rFonts w:ascii="Arial"/>
        <w:sz w:val="2"/>
      </w:rPr>
    </w:pPr>
    <w:r>
      <mc:AlternateContent>
        <mc:Choice Requires="wps">
          <w:drawing>
            <wp:anchor distT="0" distB="0" distL="114300" distR="114300" simplePos="0" relativeHeight="251659264" behindDoc="0" locked="0" layoutInCell="0" allowOverlap="1">
              <wp:simplePos x="0" y="0"/>
              <wp:positionH relativeFrom="page">
                <wp:posOffset>7742555</wp:posOffset>
              </wp:positionH>
              <wp:positionV relativeFrom="page">
                <wp:posOffset>3208020</wp:posOffset>
              </wp:positionV>
              <wp:extent cx="5616575" cy="9525"/>
              <wp:effectExtent l="0" t="0" r="0" b="0"/>
              <wp:wrapNone/>
              <wp:docPr id="3" name="矩形 3"/>
              <wp:cNvGraphicFramePr/>
              <a:graphic xmlns:a="http://schemas.openxmlformats.org/drawingml/2006/main">
                <a:graphicData uri="http://schemas.microsoft.com/office/word/2010/wordprocessingShape">
                  <wps:wsp>
                    <wps:cNvSpPr/>
                    <wps:spPr>
                      <a:xfrm>
                        <a:off x="0" y="0"/>
                        <a:ext cx="561657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09.65pt;margin-top:252.6pt;height:0.75pt;width:442.25pt;mso-position-horizontal-relative:page;mso-position-vertical-relative:page;z-index:251659264;mso-width-relative:page;mso-height-relative:page;" fillcolor="#000000" filled="t" stroked="f" coordsize="21600,21600" o:allowincell="f" o:gfxdata="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w4Be&#10;udoAAAANAQAADwAAAAAAAAABACAAAAAiAAAAZHJzL2Rvd25yZXYueG1sUEsBAhQAFAAAAAgAh07i&#10;QIfpcnmuAQAAXQMAAA4AAAAAAAAAAQAgAAAAKQEAAGRycy9lMm9Eb2MueG1sUEsFBgAAAAAGAAYA&#10;WQEAAEkFAAAAAA==&#10;">
              <v:fill on="t" focussize="0,0"/>
              <v:stroke on="f"/>
              <v:imagedata o:title=""/>
              <o:lock v:ext="edit" aspectratio="f"/>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F4DF15"/>
    <w:multiLevelType w:val="multilevel"/>
    <w:tmpl w:val="8CF4DF15"/>
    <w:lvl w:ilvl="0" w:tentative="0">
      <w:start w:val="1"/>
      <w:numFmt w:val="chineseCounting"/>
      <w:suff w:val="space"/>
      <w:lvlText w:val="第%1章"/>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57F49AD"/>
    <w:multiLevelType w:val="singleLevel"/>
    <w:tmpl w:val="057F49AD"/>
    <w:lvl w:ilvl="0" w:tentative="0">
      <w:start w:val="8"/>
      <w:numFmt w:val="chineseCounting"/>
      <w:suff w:val="nothing"/>
      <w:lvlText w:val="%1、"/>
      <w:lvlJc w:val="left"/>
      <w:rPr>
        <w:rFonts w:hint="eastAsia"/>
      </w:rPr>
    </w:lvl>
  </w:abstractNum>
  <w:abstractNum w:abstractNumId="2">
    <w:nsid w:val="6E24E573"/>
    <w:multiLevelType w:val="multilevel"/>
    <w:tmpl w:val="6E24E573"/>
    <w:lvl w:ilvl="0" w:tentative="0">
      <w:start w:val="32"/>
      <w:numFmt w:val="decimal"/>
      <w:lvlText w:val="%1."/>
      <w:lvlJc w:val="left"/>
      <w:pPr>
        <w:tabs>
          <w:tab w:val="left" w:pos="312"/>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1NzczYWEzYTlkNzM4YzMyMGIwZTAzODRmZjQyNGIifQ=="/>
  </w:docVars>
  <w:rsids>
    <w:rsidRoot w:val="00172A27"/>
    <w:rsid w:val="00095295"/>
    <w:rsid w:val="0009601F"/>
    <w:rsid w:val="000B315C"/>
    <w:rsid w:val="003221ED"/>
    <w:rsid w:val="00322251"/>
    <w:rsid w:val="0033090B"/>
    <w:rsid w:val="00343EE6"/>
    <w:rsid w:val="0035456C"/>
    <w:rsid w:val="00366F65"/>
    <w:rsid w:val="003706F9"/>
    <w:rsid w:val="00375ED6"/>
    <w:rsid w:val="004E68BF"/>
    <w:rsid w:val="00541BAE"/>
    <w:rsid w:val="0059755D"/>
    <w:rsid w:val="005D19E5"/>
    <w:rsid w:val="005D33EB"/>
    <w:rsid w:val="005E563A"/>
    <w:rsid w:val="006359D6"/>
    <w:rsid w:val="006E7168"/>
    <w:rsid w:val="00700F9D"/>
    <w:rsid w:val="007837D9"/>
    <w:rsid w:val="007A1658"/>
    <w:rsid w:val="007B445C"/>
    <w:rsid w:val="008B520F"/>
    <w:rsid w:val="008F59DC"/>
    <w:rsid w:val="00926F79"/>
    <w:rsid w:val="009A25B1"/>
    <w:rsid w:val="009C2751"/>
    <w:rsid w:val="009E2F2A"/>
    <w:rsid w:val="00C032B9"/>
    <w:rsid w:val="00C37B1F"/>
    <w:rsid w:val="00CE217B"/>
    <w:rsid w:val="00E178E8"/>
    <w:rsid w:val="00E31725"/>
    <w:rsid w:val="00EE227E"/>
    <w:rsid w:val="00EE601D"/>
    <w:rsid w:val="00FB31D4"/>
    <w:rsid w:val="01210DBB"/>
    <w:rsid w:val="018067FB"/>
    <w:rsid w:val="01ED637D"/>
    <w:rsid w:val="02A31D73"/>
    <w:rsid w:val="02B16CD8"/>
    <w:rsid w:val="02CB619B"/>
    <w:rsid w:val="02F254D6"/>
    <w:rsid w:val="02F56D74"/>
    <w:rsid w:val="02FA6931"/>
    <w:rsid w:val="032A7EA8"/>
    <w:rsid w:val="033337C7"/>
    <w:rsid w:val="033F437F"/>
    <w:rsid w:val="03C76963"/>
    <w:rsid w:val="047120B8"/>
    <w:rsid w:val="047D262A"/>
    <w:rsid w:val="04F874F6"/>
    <w:rsid w:val="05031F8E"/>
    <w:rsid w:val="051F2B53"/>
    <w:rsid w:val="05A150B4"/>
    <w:rsid w:val="05AE5D59"/>
    <w:rsid w:val="05F35E11"/>
    <w:rsid w:val="0605598E"/>
    <w:rsid w:val="063E67A7"/>
    <w:rsid w:val="063F0270"/>
    <w:rsid w:val="065E1F8B"/>
    <w:rsid w:val="06644556"/>
    <w:rsid w:val="067B1C86"/>
    <w:rsid w:val="071E05AD"/>
    <w:rsid w:val="07D63653"/>
    <w:rsid w:val="080F6B2A"/>
    <w:rsid w:val="081626AA"/>
    <w:rsid w:val="082372D2"/>
    <w:rsid w:val="084A7B62"/>
    <w:rsid w:val="08760BF6"/>
    <w:rsid w:val="08771A0B"/>
    <w:rsid w:val="089A4646"/>
    <w:rsid w:val="08F8784D"/>
    <w:rsid w:val="09006F08"/>
    <w:rsid w:val="09353CDF"/>
    <w:rsid w:val="09884787"/>
    <w:rsid w:val="09AF6D80"/>
    <w:rsid w:val="0A3217D7"/>
    <w:rsid w:val="0A61302A"/>
    <w:rsid w:val="0AB669EE"/>
    <w:rsid w:val="0AE147AE"/>
    <w:rsid w:val="0B1266AC"/>
    <w:rsid w:val="0B7A69B0"/>
    <w:rsid w:val="0BC419DA"/>
    <w:rsid w:val="0C352F2D"/>
    <w:rsid w:val="0CB6565C"/>
    <w:rsid w:val="0D0814E7"/>
    <w:rsid w:val="0D696853"/>
    <w:rsid w:val="0E0E4AD3"/>
    <w:rsid w:val="0E185C00"/>
    <w:rsid w:val="0E545297"/>
    <w:rsid w:val="0E6A6868"/>
    <w:rsid w:val="0EC03073"/>
    <w:rsid w:val="0EE02FCE"/>
    <w:rsid w:val="0EEE276F"/>
    <w:rsid w:val="0FBC03F8"/>
    <w:rsid w:val="0FDB2144"/>
    <w:rsid w:val="0FDC2025"/>
    <w:rsid w:val="0FF94D19"/>
    <w:rsid w:val="0FFF0413"/>
    <w:rsid w:val="10060813"/>
    <w:rsid w:val="1006196F"/>
    <w:rsid w:val="100D1BA1"/>
    <w:rsid w:val="103D5D73"/>
    <w:rsid w:val="107F09BF"/>
    <w:rsid w:val="10BD2DC5"/>
    <w:rsid w:val="10F33902"/>
    <w:rsid w:val="114E6116"/>
    <w:rsid w:val="11D34725"/>
    <w:rsid w:val="12D34280"/>
    <w:rsid w:val="132E669F"/>
    <w:rsid w:val="133E3610"/>
    <w:rsid w:val="137A4567"/>
    <w:rsid w:val="13C24A51"/>
    <w:rsid w:val="144B29A7"/>
    <w:rsid w:val="14952165"/>
    <w:rsid w:val="149B5804"/>
    <w:rsid w:val="14BF7627"/>
    <w:rsid w:val="14DA7CAE"/>
    <w:rsid w:val="152C43B8"/>
    <w:rsid w:val="155971CF"/>
    <w:rsid w:val="15615F6F"/>
    <w:rsid w:val="15C85B23"/>
    <w:rsid w:val="162A2284"/>
    <w:rsid w:val="16A4518D"/>
    <w:rsid w:val="16E73E3D"/>
    <w:rsid w:val="17AC77EF"/>
    <w:rsid w:val="18900BC2"/>
    <w:rsid w:val="18E735ED"/>
    <w:rsid w:val="194505FE"/>
    <w:rsid w:val="1A4613F7"/>
    <w:rsid w:val="1A64229A"/>
    <w:rsid w:val="1A670100"/>
    <w:rsid w:val="1B0B5850"/>
    <w:rsid w:val="1B17066C"/>
    <w:rsid w:val="1BA04F54"/>
    <w:rsid w:val="1BAD4195"/>
    <w:rsid w:val="1BBD779E"/>
    <w:rsid w:val="1BDB0DA5"/>
    <w:rsid w:val="1C47468D"/>
    <w:rsid w:val="1D5046F7"/>
    <w:rsid w:val="1DF20628"/>
    <w:rsid w:val="1E023BFB"/>
    <w:rsid w:val="1E5170FD"/>
    <w:rsid w:val="1E937715"/>
    <w:rsid w:val="1EF154F6"/>
    <w:rsid w:val="1F80107D"/>
    <w:rsid w:val="1FBC0EEE"/>
    <w:rsid w:val="1FC11DC5"/>
    <w:rsid w:val="1FDD07F7"/>
    <w:rsid w:val="1FFC62A9"/>
    <w:rsid w:val="202F5F65"/>
    <w:rsid w:val="202F7912"/>
    <w:rsid w:val="207D067D"/>
    <w:rsid w:val="21224D81"/>
    <w:rsid w:val="21A071D4"/>
    <w:rsid w:val="21A30BB3"/>
    <w:rsid w:val="21AA3516"/>
    <w:rsid w:val="21DD05CC"/>
    <w:rsid w:val="2277154F"/>
    <w:rsid w:val="234055AE"/>
    <w:rsid w:val="23847F64"/>
    <w:rsid w:val="23BF2D5B"/>
    <w:rsid w:val="2427235E"/>
    <w:rsid w:val="24C07498"/>
    <w:rsid w:val="24C517A2"/>
    <w:rsid w:val="25276E09"/>
    <w:rsid w:val="25A14E0E"/>
    <w:rsid w:val="265209B9"/>
    <w:rsid w:val="267B53F0"/>
    <w:rsid w:val="269063AC"/>
    <w:rsid w:val="26F7711C"/>
    <w:rsid w:val="270C62B7"/>
    <w:rsid w:val="27927A68"/>
    <w:rsid w:val="27932534"/>
    <w:rsid w:val="27BB1A8B"/>
    <w:rsid w:val="27C70430"/>
    <w:rsid w:val="27C9064C"/>
    <w:rsid w:val="27CF795B"/>
    <w:rsid w:val="27F21951"/>
    <w:rsid w:val="28444499"/>
    <w:rsid w:val="28700AC7"/>
    <w:rsid w:val="28D948BF"/>
    <w:rsid w:val="292F44DF"/>
    <w:rsid w:val="298C36DF"/>
    <w:rsid w:val="29A02754"/>
    <w:rsid w:val="29CF6F0C"/>
    <w:rsid w:val="2A6E7289"/>
    <w:rsid w:val="2A877AAD"/>
    <w:rsid w:val="2ABE5C09"/>
    <w:rsid w:val="2ADE40AB"/>
    <w:rsid w:val="2AFD4B92"/>
    <w:rsid w:val="2B17347C"/>
    <w:rsid w:val="2B53311C"/>
    <w:rsid w:val="2B8D373E"/>
    <w:rsid w:val="2B9866A5"/>
    <w:rsid w:val="2BD548D8"/>
    <w:rsid w:val="2C041284"/>
    <w:rsid w:val="2C1B0D9E"/>
    <w:rsid w:val="2C3B13EC"/>
    <w:rsid w:val="2C526E62"/>
    <w:rsid w:val="2C8F1C75"/>
    <w:rsid w:val="2CA8777C"/>
    <w:rsid w:val="2CBB44D9"/>
    <w:rsid w:val="2CCE6F26"/>
    <w:rsid w:val="2CED0939"/>
    <w:rsid w:val="2D0A6F62"/>
    <w:rsid w:val="2D575626"/>
    <w:rsid w:val="2D5A5FF8"/>
    <w:rsid w:val="2E035909"/>
    <w:rsid w:val="2E1F3B78"/>
    <w:rsid w:val="2E2063F8"/>
    <w:rsid w:val="2E21011D"/>
    <w:rsid w:val="2E3F0C81"/>
    <w:rsid w:val="2E5223CC"/>
    <w:rsid w:val="2E683D48"/>
    <w:rsid w:val="2F8921CE"/>
    <w:rsid w:val="2FA219A3"/>
    <w:rsid w:val="30002559"/>
    <w:rsid w:val="30336FAA"/>
    <w:rsid w:val="30BE13CC"/>
    <w:rsid w:val="31125555"/>
    <w:rsid w:val="31592A40"/>
    <w:rsid w:val="318F4ACA"/>
    <w:rsid w:val="31D07AD6"/>
    <w:rsid w:val="32454D73"/>
    <w:rsid w:val="325B6344"/>
    <w:rsid w:val="327300D3"/>
    <w:rsid w:val="32996D1B"/>
    <w:rsid w:val="32B515CD"/>
    <w:rsid w:val="338B2C59"/>
    <w:rsid w:val="33911D23"/>
    <w:rsid w:val="340822AB"/>
    <w:rsid w:val="340A2341"/>
    <w:rsid w:val="34385302"/>
    <w:rsid w:val="34533ADC"/>
    <w:rsid w:val="34623325"/>
    <w:rsid w:val="346278A6"/>
    <w:rsid w:val="346314E0"/>
    <w:rsid w:val="347418C9"/>
    <w:rsid w:val="34F921AD"/>
    <w:rsid w:val="357F67EE"/>
    <w:rsid w:val="35CE2160"/>
    <w:rsid w:val="36213401"/>
    <w:rsid w:val="36BE5673"/>
    <w:rsid w:val="36CC509E"/>
    <w:rsid w:val="36FB1EA4"/>
    <w:rsid w:val="37966D8F"/>
    <w:rsid w:val="37B564F7"/>
    <w:rsid w:val="37D83E8B"/>
    <w:rsid w:val="38135EFB"/>
    <w:rsid w:val="384358B1"/>
    <w:rsid w:val="388A46E4"/>
    <w:rsid w:val="389158E6"/>
    <w:rsid w:val="38D11B1B"/>
    <w:rsid w:val="395973DE"/>
    <w:rsid w:val="396877D9"/>
    <w:rsid w:val="3995135A"/>
    <w:rsid w:val="39C72511"/>
    <w:rsid w:val="39E84962"/>
    <w:rsid w:val="3A0868E1"/>
    <w:rsid w:val="3A24682E"/>
    <w:rsid w:val="3ABC7B9C"/>
    <w:rsid w:val="3AE1208C"/>
    <w:rsid w:val="3B207931"/>
    <w:rsid w:val="3B346505"/>
    <w:rsid w:val="3B3F4A55"/>
    <w:rsid w:val="3BEB698B"/>
    <w:rsid w:val="3C011562"/>
    <w:rsid w:val="3C2A1BED"/>
    <w:rsid w:val="3C8E5F87"/>
    <w:rsid w:val="3CBB1ECE"/>
    <w:rsid w:val="3CCD0876"/>
    <w:rsid w:val="3D122796"/>
    <w:rsid w:val="3D354F7E"/>
    <w:rsid w:val="3D7309E6"/>
    <w:rsid w:val="3DBB3CDE"/>
    <w:rsid w:val="3DBF7C21"/>
    <w:rsid w:val="3DD73607"/>
    <w:rsid w:val="3E2B12C1"/>
    <w:rsid w:val="3E3A1837"/>
    <w:rsid w:val="3E710C48"/>
    <w:rsid w:val="3E8C1F83"/>
    <w:rsid w:val="3F214472"/>
    <w:rsid w:val="3F6F51DD"/>
    <w:rsid w:val="3FBA627E"/>
    <w:rsid w:val="40662A84"/>
    <w:rsid w:val="410361D4"/>
    <w:rsid w:val="411E56DF"/>
    <w:rsid w:val="4156739B"/>
    <w:rsid w:val="420A5691"/>
    <w:rsid w:val="42433936"/>
    <w:rsid w:val="4292125A"/>
    <w:rsid w:val="42927B60"/>
    <w:rsid w:val="434C41B3"/>
    <w:rsid w:val="434F5BC0"/>
    <w:rsid w:val="43EC25A2"/>
    <w:rsid w:val="441A1070"/>
    <w:rsid w:val="44A55BE9"/>
    <w:rsid w:val="44BA006F"/>
    <w:rsid w:val="453A531B"/>
    <w:rsid w:val="45756FE5"/>
    <w:rsid w:val="45F82894"/>
    <w:rsid w:val="472F6852"/>
    <w:rsid w:val="474074FA"/>
    <w:rsid w:val="479C4FDD"/>
    <w:rsid w:val="47A65E5C"/>
    <w:rsid w:val="47F85524"/>
    <w:rsid w:val="485670AB"/>
    <w:rsid w:val="491B5802"/>
    <w:rsid w:val="491D3148"/>
    <w:rsid w:val="49BF047A"/>
    <w:rsid w:val="49C376F0"/>
    <w:rsid w:val="4A3B6D2F"/>
    <w:rsid w:val="4AC703F7"/>
    <w:rsid w:val="4ACC0B18"/>
    <w:rsid w:val="4AD06AB2"/>
    <w:rsid w:val="4ADD4C5D"/>
    <w:rsid w:val="4B6A47C9"/>
    <w:rsid w:val="4B7A73E4"/>
    <w:rsid w:val="4C6622C7"/>
    <w:rsid w:val="4C6C5721"/>
    <w:rsid w:val="4C7D4EB1"/>
    <w:rsid w:val="4D9640AB"/>
    <w:rsid w:val="4DC21F09"/>
    <w:rsid w:val="4E4B5067"/>
    <w:rsid w:val="4E80492F"/>
    <w:rsid w:val="4EC340B4"/>
    <w:rsid w:val="4F002673"/>
    <w:rsid w:val="4F42646A"/>
    <w:rsid w:val="4F5307A9"/>
    <w:rsid w:val="4F664354"/>
    <w:rsid w:val="4F7C1829"/>
    <w:rsid w:val="4F946ED2"/>
    <w:rsid w:val="502142D2"/>
    <w:rsid w:val="502900B5"/>
    <w:rsid w:val="50845DD3"/>
    <w:rsid w:val="50A709B7"/>
    <w:rsid w:val="51002483"/>
    <w:rsid w:val="514959C8"/>
    <w:rsid w:val="51BA49DE"/>
    <w:rsid w:val="51E073BF"/>
    <w:rsid w:val="520F6922"/>
    <w:rsid w:val="522855B9"/>
    <w:rsid w:val="5237602E"/>
    <w:rsid w:val="523D28A0"/>
    <w:rsid w:val="526D7C96"/>
    <w:rsid w:val="535855B2"/>
    <w:rsid w:val="539C634D"/>
    <w:rsid w:val="53A45DD6"/>
    <w:rsid w:val="53D92FDD"/>
    <w:rsid w:val="53ED2C85"/>
    <w:rsid w:val="5415414D"/>
    <w:rsid w:val="5452714F"/>
    <w:rsid w:val="55175CA3"/>
    <w:rsid w:val="55256612"/>
    <w:rsid w:val="553928B2"/>
    <w:rsid w:val="55565D21"/>
    <w:rsid w:val="555A35CD"/>
    <w:rsid w:val="55880EF7"/>
    <w:rsid w:val="563A04D7"/>
    <w:rsid w:val="56F84882"/>
    <w:rsid w:val="571C0C37"/>
    <w:rsid w:val="57496231"/>
    <w:rsid w:val="574F670C"/>
    <w:rsid w:val="57A3112F"/>
    <w:rsid w:val="588673C8"/>
    <w:rsid w:val="58BB44FB"/>
    <w:rsid w:val="58BE56FD"/>
    <w:rsid w:val="58CE4F5C"/>
    <w:rsid w:val="58E8251D"/>
    <w:rsid w:val="591C4EC5"/>
    <w:rsid w:val="59CF65CA"/>
    <w:rsid w:val="59D048BE"/>
    <w:rsid w:val="5A1D0200"/>
    <w:rsid w:val="5A3574AE"/>
    <w:rsid w:val="5A8E4C59"/>
    <w:rsid w:val="5B81675E"/>
    <w:rsid w:val="5BE76B74"/>
    <w:rsid w:val="5BF962E8"/>
    <w:rsid w:val="5C1F66ED"/>
    <w:rsid w:val="5C292E8C"/>
    <w:rsid w:val="5C37038A"/>
    <w:rsid w:val="5CB5471F"/>
    <w:rsid w:val="5CC17396"/>
    <w:rsid w:val="5CF16ADE"/>
    <w:rsid w:val="5CF92611"/>
    <w:rsid w:val="5DB053BF"/>
    <w:rsid w:val="5E4D0988"/>
    <w:rsid w:val="5F033926"/>
    <w:rsid w:val="5FF217E7"/>
    <w:rsid w:val="606062EF"/>
    <w:rsid w:val="60912DAE"/>
    <w:rsid w:val="60A86E0A"/>
    <w:rsid w:val="60C22226"/>
    <w:rsid w:val="612028CF"/>
    <w:rsid w:val="61343E7F"/>
    <w:rsid w:val="615108A9"/>
    <w:rsid w:val="61B8780C"/>
    <w:rsid w:val="61BC20AC"/>
    <w:rsid w:val="62423696"/>
    <w:rsid w:val="62742883"/>
    <w:rsid w:val="629A46FC"/>
    <w:rsid w:val="62B80AC5"/>
    <w:rsid w:val="62C51434"/>
    <w:rsid w:val="630F0E10"/>
    <w:rsid w:val="63530E6F"/>
    <w:rsid w:val="637D4ECB"/>
    <w:rsid w:val="63D84403"/>
    <w:rsid w:val="640E4105"/>
    <w:rsid w:val="64D44071"/>
    <w:rsid w:val="64D64140"/>
    <w:rsid w:val="64D75E78"/>
    <w:rsid w:val="64E71D0B"/>
    <w:rsid w:val="654E7F43"/>
    <w:rsid w:val="655905BE"/>
    <w:rsid w:val="657140A7"/>
    <w:rsid w:val="65D92C79"/>
    <w:rsid w:val="66384398"/>
    <w:rsid w:val="669A3257"/>
    <w:rsid w:val="66B82D6B"/>
    <w:rsid w:val="67474711"/>
    <w:rsid w:val="67944EA0"/>
    <w:rsid w:val="68045DFF"/>
    <w:rsid w:val="682D5292"/>
    <w:rsid w:val="68314A6E"/>
    <w:rsid w:val="68FE4D8B"/>
    <w:rsid w:val="698C6795"/>
    <w:rsid w:val="6A0E1F37"/>
    <w:rsid w:val="6A427F1E"/>
    <w:rsid w:val="6A4E7F61"/>
    <w:rsid w:val="6A974592"/>
    <w:rsid w:val="6AA83602"/>
    <w:rsid w:val="6B6B6935"/>
    <w:rsid w:val="6BA0659B"/>
    <w:rsid w:val="6BC431A7"/>
    <w:rsid w:val="6BFF7311"/>
    <w:rsid w:val="6C3D028D"/>
    <w:rsid w:val="6C5E240B"/>
    <w:rsid w:val="6CD92331"/>
    <w:rsid w:val="6CEE293B"/>
    <w:rsid w:val="6CF9265A"/>
    <w:rsid w:val="6DBF2CE0"/>
    <w:rsid w:val="6E1067B2"/>
    <w:rsid w:val="6E2539F7"/>
    <w:rsid w:val="6E645AB8"/>
    <w:rsid w:val="6E66347A"/>
    <w:rsid w:val="6EAC5256"/>
    <w:rsid w:val="6EB034E3"/>
    <w:rsid w:val="6EC24A7A"/>
    <w:rsid w:val="6F2F65B3"/>
    <w:rsid w:val="70672C5C"/>
    <w:rsid w:val="70A23269"/>
    <w:rsid w:val="70DC332C"/>
    <w:rsid w:val="710776BF"/>
    <w:rsid w:val="714B6FA9"/>
    <w:rsid w:val="71A40CD6"/>
    <w:rsid w:val="72A91A40"/>
    <w:rsid w:val="73210B59"/>
    <w:rsid w:val="73285AA9"/>
    <w:rsid w:val="735E1DA9"/>
    <w:rsid w:val="73B214AC"/>
    <w:rsid w:val="742A6D5C"/>
    <w:rsid w:val="745A6E93"/>
    <w:rsid w:val="746217A5"/>
    <w:rsid w:val="74D74669"/>
    <w:rsid w:val="75B640DB"/>
    <w:rsid w:val="760F40D7"/>
    <w:rsid w:val="762A3A1E"/>
    <w:rsid w:val="767228C2"/>
    <w:rsid w:val="76B519D0"/>
    <w:rsid w:val="76BC6ACD"/>
    <w:rsid w:val="76CE66B2"/>
    <w:rsid w:val="770622C3"/>
    <w:rsid w:val="77C617F9"/>
    <w:rsid w:val="78126A72"/>
    <w:rsid w:val="78511348"/>
    <w:rsid w:val="786541E0"/>
    <w:rsid w:val="788B1E50"/>
    <w:rsid w:val="78990FEF"/>
    <w:rsid w:val="78C83FFA"/>
    <w:rsid w:val="78CB691F"/>
    <w:rsid w:val="79C348D1"/>
    <w:rsid w:val="79D44BD1"/>
    <w:rsid w:val="7A24421F"/>
    <w:rsid w:val="7A765B31"/>
    <w:rsid w:val="7AE00D78"/>
    <w:rsid w:val="7AE17F4D"/>
    <w:rsid w:val="7AFA6EC2"/>
    <w:rsid w:val="7B31682F"/>
    <w:rsid w:val="7BD94C06"/>
    <w:rsid w:val="7C2154D6"/>
    <w:rsid w:val="7C287235"/>
    <w:rsid w:val="7C9D6FAC"/>
    <w:rsid w:val="7CB321B2"/>
    <w:rsid w:val="7D321DD5"/>
    <w:rsid w:val="7D791928"/>
    <w:rsid w:val="7DA27C62"/>
    <w:rsid w:val="7DDB29D5"/>
    <w:rsid w:val="7E1B291B"/>
    <w:rsid w:val="7E4D25B2"/>
    <w:rsid w:val="7E5D031B"/>
    <w:rsid w:val="7E7C69F3"/>
    <w:rsid w:val="7E8F2BCB"/>
    <w:rsid w:val="7F194062"/>
    <w:rsid w:val="7F224D4A"/>
    <w:rsid w:val="7F345520"/>
    <w:rsid w:val="7FEE1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57"/>
    <w:autoRedefine/>
    <w:qFormat/>
    <w:uiPriority w:val="0"/>
    <w:pPr>
      <w:keepNext/>
      <w:snapToGrid w:val="0"/>
      <w:spacing w:line="360" w:lineRule="auto"/>
      <w:jc w:val="center"/>
      <w:outlineLvl w:val="0"/>
    </w:pPr>
    <w:rPr>
      <w:rFonts w:ascii="Times New Roman" w:hAnsi="Times New Roman" w:eastAsia="黑体" w:cs="Times New Roman"/>
      <w:bCs/>
      <w:sz w:val="36"/>
      <w:szCs w:val="20"/>
    </w:rPr>
  </w:style>
  <w:style w:type="paragraph" w:styleId="5">
    <w:name w:val="heading 2"/>
    <w:basedOn w:val="1"/>
    <w:next w:val="1"/>
    <w:link w:val="84"/>
    <w:autoRedefine/>
    <w:semiHidden/>
    <w:unhideWhenUsed/>
    <w:qFormat/>
    <w:uiPriority w:val="0"/>
    <w:pPr>
      <w:keepNext/>
      <w:keepLines/>
      <w:snapToGrid w:val="0"/>
      <w:spacing w:line="360" w:lineRule="auto"/>
      <w:jc w:val="center"/>
      <w:outlineLvl w:val="1"/>
    </w:pPr>
    <w:rPr>
      <w:rFonts w:ascii="Arial" w:hAnsi="Arial" w:eastAsia="黑体" w:cs="Times New Roman"/>
      <w:bCs/>
      <w:sz w:val="32"/>
      <w:szCs w:val="32"/>
    </w:rPr>
  </w:style>
  <w:style w:type="paragraph" w:styleId="6">
    <w:name w:val="heading 3"/>
    <w:basedOn w:val="1"/>
    <w:next w:val="1"/>
    <w:link w:val="168"/>
    <w:autoRedefine/>
    <w:semiHidden/>
    <w:unhideWhenUsed/>
    <w:qFormat/>
    <w:uiPriority w:val="0"/>
    <w:pPr>
      <w:keepNext/>
      <w:keepLines/>
      <w:snapToGrid w:val="0"/>
      <w:spacing w:line="360" w:lineRule="auto"/>
      <w:jc w:val="left"/>
      <w:outlineLvl w:val="2"/>
    </w:pPr>
    <w:rPr>
      <w:rFonts w:ascii="Times New Roman" w:hAnsi="Times New Roman" w:eastAsia="黑体" w:cs="Times New Roman"/>
      <w:b/>
      <w:bCs/>
      <w:sz w:val="24"/>
      <w:szCs w:val="32"/>
    </w:rPr>
  </w:style>
  <w:style w:type="paragraph" w:styleId="7">
    <w:name w:val="heading 4"/>
    <w:basedOn w:val="1"/>
    <w:next w:val="1"/>
    <w:link w:val="128"/>
    <w:autoRedefine/>
    <w:semiHidden/>
    <w:unhideWhenUsed/>
    <w:qFormat/>
    <w:uiPriority w:val="0"/>
    <w:pPr>
      <w:keepNext/>
      <w:keepLines/>
      <w:spacing w:before="280" w:after="290" w:line="374" w:lineRule="auto"/>
      <w:outlineLvl w:val="3"/>
    </w:pPr>
    <w:rPr>
      <w:rFonts w:ascii="Arial" w:hAnsi="Arial" w:eastAsia="黑体" w:cs="Times New Roman"/>
      <w:b/>
      <w:bCs/>
      <w:sz w:val="28"/>
      <w:szCs w:val="28"/>
    </w:rPr>
  </w:style>
  <w:style w:type="paragraph" w:styleId="8">
    <w:name w:val="heading 5"/>
    <w:basedOn w:val="1"/>
    <w:next w:val="1"/>
    <w:link w:val="87"/>
    <w:autoRedefine/>
    <w:semiHidden/>
    <w:unhideWhenUsed/>
    <w:qFormat/>
    <w:uiPriority w:val="0"/>
    <w:pPr>
      <w:keepNext/>
      <w:keepLines/>
      <w:spacing w:before="280" w:after="290" w:line="372" w:lineRule="auto"/>
      <w:outlineLvl w:val="4"/>
    </w:pPr>
    <w:rPr>
      <w:b/>
      <w:sz w:val="28"/>
    </w:rPr>
  </w:style>
  <w:style w:type="paragraph" w:styleId="9">
    <w:name w:val="heading 6"/>
    <w:basedOn w:val="1"/>
    <w:next w:val="1"/>
    <w:link w:val="88"/>
    <w:semiHidden/>
    <w:unhideWhenUsed/>
    <w:qFormat/>
    <w:uiPriority w:val="0"/>
    <w:pPr>
      <w:keepNext/>
      <w:keepLines/>
      <w:spacing w:before="240" w:after="64" w:line="317" w:lineRule="auto"/>
      <w:outlineLvl w:val="5"/>
    </w:pPr>
    <w:rPr>
      <w:rFonts w:ascii="Arial" w:hAnsi="Arial" w:eastAsia="黑体"/>
      <w:b/>
      <w:sz w:val="24"/>
    </w:rPr>
  </w:style>
  <w:style w:type="paragraph" w:styleId="10">
    <w:name w:val="heading 7"/>
    <w:basedOn w:val="1"/>
    <w:next w:val="1"/>
    <w:link w:val="89"/>
    <w:semiHidden/>
    <w:unhideWhenUsed/>
    <w:qFormat/>
    <w:uiPriority w:val="0"/>
    <w:pPr>
      <w:keepNext/>
      <w:keepLines/>
      <w:spacing w:before="240" w:after="64" w:line="317" w:lineRule="auto"/>
      <w:outlineLvl w:val="6"/>
    </w:pPr>
    <w:rPr>
      <w:b/>
      <w:sz w:val="24"/>
    </w:rPr>
  </w:style>
  <w:style w:type="paragraph" w:styleId="11">
    <w:name w:val="heading 8"/>
    <w:basedOn w:val="1"/>
    <w:next w:val="1"/>
    <w:link w:val="71"/>
    <w:semiHidden/>
    <w:unhideWhenUsed/>
    <w:qFormat/>
    <w:uiPriority w:val="0"/>
    <w:pPr>
      <w:keepNext/>
      <w:keepLines/>
      <w:spacing w:before="240" w:after="64" w:line="317" w:lineRule="auto"/>
      <w:outlineLvl w:val="7"/>
    </w:pPr>
    <w:rPr>
      <w:rFonts w:ascii="Arial" w:hAnsi="Arial" w:eastAsia="黑体"/>
      <w:sz w:val="24"/>
    </w:rPr>
  </w:style>
  <w:style w:type="paragraph" w:styleId="12">
    <w:name w:val="heading 9"/>
    <w:basedOn w:val="1"/>
    <w:next w:val="1"/>
    <w:link w:val="90"/>
    <w:autoRedefine/>
    <w:semiHidden/>
    <w:unhideWhenUsed/>
    <w:qFormat/>
    <w:uiPriority w:val="0"/>
    <w:pPr>
      <w:keepNext/>
      <w:keepLines/>
      <w:spacing w:before="240" w:after="64" w:line="317" w:lineRule="auto"/>
      <w:outlineLvl w:val="8"/>
    </w:pPr>
    <w:rPr>
      <w:rFonts w:ascii="Arial" w:hAnsi="Arial" w:eastAsia="黑体"/>
    </w:rPr>
  </w:style>
  <w:style w:type="character" w:default="1" w:styleId="39">
    <w:name w:val="Default Paragraph Font"/>
    <w:autoRedefine/>
    <w:semiHidden/>
    <w:unhideWhenUsed/>
    <w:qFormat/>
    <w:uiPriority w:val="1"/>
  </w:style>
  <w:style w:type="table" w:default="1" w:styleId="3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97"/>
    <w:autoRedefine/>
    <w:qFormat/>
    <w:uiPriority w:val="0"/>
    <w:pPr>
      <w:spacing w:after="120"/>
    </w:pPr>
    <w:rPr>
      <w:rFonts w:ascii="Times New Roman" w:hAnsi="Times New Roman" w:eastAsia="宋体" w:cs="Times New Roman"/>
    </w:rPr>
  </w:style>
  <w:style w:type="paragraph" w:customStyle="1" w:styleId="3">
    <w:name w:val="正文首行缩进1"/>
    <w:basedOn w:val="1"/>
    <w:qFormat/>
    <w:uiPriority w:val="0"/>
    <w:pPr>
      <w:spacing w:after="120"/>
      <w:ind w:firstLine="420" w:firstLineChars="100"/>
    </w:pPr>
    <w:rPr>
      <w:rFonts w:ascii="Times New Roman" w:hAnsi="Times New Roman" w:eastAsia="宋体" w:cs="Times New Roman"/>
    </w:rPr>
  </w:style>
  <w:style w:type="paragraph" w:styleId="13">
    <w:name w:val="Normal Indent"/>
    <w:basedOn w:val="1"/>
    <w:next w:val="14"/>
    <w:autoRedefine/>
    <w:qFormat/>
    <w:uiPriority w:val="0"/>
    <w:pPr>
      <w:widowControl/>
      <w:ind w:firstLine="420"/>
      <w:jc w:val="left"/>
    </w:pPr>
    <w:rPr>
      <w:rFonts w:ascii="Times New Roman" w:hAnsi="Times New Roman" w:eastAsia="宋体" w:cs="Times New Roman"/>
      <w:kern w:val="0"/>
      <w:sz w:val="20"/>
      <w:szCs w:val="20"/>
    </w:rPr>
  </w:style>
  <w:style w:type="paragraph" w:customStyle="1" w:styleId="14">
    <w:name w:val="Default"/>
    <w:basedOn w:val="1"/>
    <w:autoRedefine/>
    <w:qFormat/>
    <w:uiPriority w:val="0"/>
    <w:pPr>
      <w:autoSpaceDE w:val="0"/>
      <w:autoSpaceDN w:val="0"/>
      <w:adjustRightInd w:val="0"/>
      <w:jc w:val="left"/>
    </w:pPr>
    <w:rPr>
      <w:rFonts w:hint="eastAsia" w:ascii="黑体" w:hAnsi="Times New Roman" w:eastAsia="黑体" w:cs="Times New Roman"/>
      <w:kern w:val="0"/>
      <w:sz w:val="20"/>
      <w:szCs w:val="20"/>
    </w:rPr>
  </w:style>
  <w:style w:type="paragraph" w:styleId="15">
    <w:name w:val="Document Map"/>
    <w:basedOn w:val="1"/>
    <w:link w:val="93"/>
    <w:qFormat/>
    <w:uiPriority w:val="0"/>
    <w:pPr>
      <w:shd w:val="clear" w:color="auto" w:fill="000080"/>
    </w:pPr>
  </w:style>
  <w:style w:type="paragraph" w:styleId="16">
    <w:name w:val="annotation text"/>
    <w:basedOn w:val="1"/>
    <w:link w:val="94"/>
    <w:autoRedefine/>
    <w:qFormat/>
    <w:uiPriority w:val="0"/>
    <w:pPr>
      <w:jc w:val="left"/>
    </w:pPr>
  </w:style>
  <w:style w:type="paragraph" w:styleId="17">
    <w:name w:val="Salutation"/>
    <w:basedOn w:val="1"/>
    <w:next w:val="1"/>
    <w:link w:val="96"/>
    <w:autoRedefine/>
    <w:qFormat/>
    <w:uiPriority w:val="0"/>
  </w:style>
  <w:style w:type="paragraph" w:styleId="18">
    <w:name w:val="Body Text 3"/>
    <w:basedOn w:val="1"/>
    <w:link w:val="59"/>
    <w:autoRedefine/>
    <w:qFormat/>
    <w:uiPriority w:val="0"/>
    <w:pPr>
      <w:spacing w:after="120"/>
    </w:pPr>
    <w:rPr>
      <w:sz w:val="16"/>
    </w:rPr>
  </w:style>
  <w:style w:type="paragraph" w:styleId="19">
    <w:name w:val="Body Text Indent"/>
    <w:basedOn w:val="1"/>
    <w:next w:val="20"/>
    <w:link w:val="98"/>
    <w:autoRedefine/>
    <w:qFormat/>
    <w:uiPriority w:val="0"/>
    <w:pPr>
      <w:spacing w:after="120"/>
      <w:ind w:left="420" w:leftChars="200"/>
    </w:pPr>
    <w:rPr>
      <w:rFonts w:ascii="Times New Roman" w:hAnsi="Times New Roman" w:eastAsia="宋体" w:cs="Times New Roman"/>
    </w:rPr>
  </w:style>
  <w:style w:type="paragraph" w:styleId="20">
    <w:name w:val="Body Text First Indent 2"/>
    <w:basedOn w:val="19"/>
    <w:next w:val="21"/>
    <w:autoRedefine/>
    <w:qFormat/>
    <w:uiPriority w:val="0"/>
    <w:pPr>
      <w:ind w:firstLine="420" w:firstLineChars="200"/>
    </w:pPr>
  </w:style>
  <w:style w:type="paragraph" w:styleId="21">
    <w:name w:val="Body Text First Indent"/>
    <w:basedOn w:val="2"/>
    <w:qFormat/>
    <w:uiPriority w:val="99"/>
    <w:pPr>
      <w:spacing w:after="0" w:line="420" w:lineRule="auto"/>
      <w:ind w:firstLine="723" w:firstLineChars="200"/>
    </w:pPr>
    <w:rPr>
      <w:rFonts w:ascii="宋体" w:hAnsi="宋体" w:cs="宋体"/>
      <w:sz w:val="28"/>
      <w:szCs w:val="28"/>
    </w:rPr>
  </w:style>
  <w:style w:type="paragraph" w:styleId="22">
    <w:name w:val="toc 3"/>
    <w:basedOn w:val="1"/>
    <w:next w:val="1"/>
    <w:autoRedefine/>
    <w:qFormat/>
    <w:uiPriority w:val="0"/>
    <w:pPr>
      <w:ind w:left="840" w:leftChars="400"/>
    </w:pPr>
    <w:rPr>
      <w:rFonts w:ascii="Times New Roman" w:hAnsi="Times New Roman" w:eastAsia="宋体" w:cs="Times New Roman"/>
    </w:rPr>
  </w:style>
  <w:style w:type="paragraph" w:styleId="23">
    <w:name w:val="Plain Text"/>
    <w:basedOn w:val="1"/>
    <w:link w:val="100"/>
    <w:autoRedefine/>
    <w:qFormat/>
    <w:uiPriority w:val="0"/>
    <w:rPr>
      <w:rFonts w:hint="eastAsia" w:ascii="宋体" w:hAnsi="Courier New" w:eastAsia="宋体" w:cs="Times New Roman"/>
      <w:szCs w:val="21"/>
    </w:rPr>
  </w:style>
  <w:style w:type="paragraph" w:styleId="24">
    <w:name w:val="Date"/>
    <w:basedOn w:val="1"/>
    <w:next w:val="1"/>
    <w:link w:val="101"/>
    <w:autoRedefine/>
    <w:qFormat/>
    <w:uiPriority w:val="0"/>
    <w:rPr>
      <w:rFonts w:ascii="Times New Roman" w:hAnsi="Times New Roman" w:eastAsia="宋体" w:cs="Times New Roman"/>
      <w:sz w:val="24"/>
      <w:szCs w:val="20"/>
    </w:rPr>
  </w:style>
  <w:style w:type="paragraph" w:styleId="25">
    <w:name w:val="Body Text Indent 2"/>
    <w:basedOn w:val="1"/>
    <w:next w:val="1"/>
    <w:link w:val="99"/>
    <w:autoRedefine/>
    <w:qFormat/>
    <w:uiPriority w:val="0"/>
    <w:pPr>
      <w:spacing w:after="120" w:line="480" w:lineRule="auto"/>
      <w:ind w:left="420" w:leftChars="200"/>
    </w:pPr>
  </w:style>
  <w:style w:type="paragraph" w:styleId="26">
    <w:name w:val="Balloon Text"/>
    <w:basedOn w:val="1"/>
    <w:link w:val="73"/>
    <w:autoRedefine/>
    <w:qFormat/>
    <w:uiPriority w:val="0"/>
    <w:rPr>
      <w:sz w:val="18"/>
    </w:rPr>
  </w:style>
  <w:style w:type="paragraph" w:styleId="27">
    <w:name w:val="footer"/>
    <w:basedOn w:val="1"/>
    <w:link w:val="80"/>
    <w:autoRedefine/>
    <w:qFormat/>
    <w:uiPriority w:val="0"/>
    <w:pPr>
      <w:tabs>
        <w:tab w:val="center" w:pos="4153"/>
        <w:tab w:val="right" w:pos="8306"/>
      </w:tabs>
      <w:snapToGrid w:val="0"/>
      <w:jc w:val="left"/>
    </w:pPr>
    <w:rPr>
      <w:sz w:val="18"/>
    </w:rPr>
  </w:style>
  <w:style w:type="paragraph" w:styleId="28">
    <w:name w:val="header"/>
    <w:basedOn w:val="1"/>
    <w:link w:val="67"/>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9">
    <w:name w:val="toc 1"/>
    <w:basedOn w:val="1"/>
    <w:next w:val="1"/>
    <w:autoRedefine/>
    <w:qFormat/>
    <w:uiPriority w:val="0"/>
    <w:rPr>
      <w:rFonts w:ascii="Times New Roman" w:hAnsi="Times New Roman" w:eastAsia="宋体" w:cs="Times New Roman"/>
    </w:rPr>
  </w:style>
  <w:style w:type="paragraph" w:styleId="30">
    <w:name w:val="Body Text Indent 3"/>
    <w:basedOn w:val="1"/>
    <w:link w:val="102"/>
    <w:autoRedefine/>
    <w:qFormat/>
    <w:uiPriority w:val="0"/>
    <w:pPr>
      <w:spacing w:after="120"/>
      <w:ind w:left="420" w:leftChars="200"/>
    </w:pPr>
    <w:rPr>
      <w:sz w:val="16"/>
    </w:rPr>
  </w:style>
  <w:style w:type="paragraph" w:styleId="31">
    <w:name w:val="toc 2"/>
    <w:basedOn w:val="4"/>
    <w:next w:val="1"/>
    <w:autoRedefine/>
    <w:qFormat/>
    <w:uiPriority w:val="0"/>
    <w:pPr>
      <w:ind w:left="420" w:leftChars="200"/>
    </w:pPr>
  </w:style>
  <w:style w:type="paragraph" w:styleId="32">
    <w:name w:val="Body Text 2"/>
    <w:basedOn w:val="1"/>
    <w:link w:val="103"/>
    <w:autoRedefine/>
    <w:qFormat/>
    <w:uiPriority w:val="0"/>
    <w:pPr>
      <w:spacing w:after="120" w:line="480" w:lineRule="auto"/>
    </w:pPr>
  </w:style>
  <w:style w:type="paragraph" w:styleId="33">
    <w:name w:val="HTML Preformatted"/>
    <w:basedOn w:val="1"/>
    <w:link w:val="105"/>
    <w:autoRedefine/>
    <w:qFormat/>
    <w:uiPriority w:val="0"/>
    <w:rPr>
      <w:rFonts w:ascii="Courier New" w:hAnsi="Courier New"/>
      <w:sz w:val="20"/>
    </w:rPr>
  </w:style>
  <w:style w:type="paragraph" w:styleId="34">
    <w:name w:val="Normal (Web)"/>
    <w:basedOn w:val="1"/>
    <w:autoRedefine/>
    <w:qFormat/>
    <w:uiPriority w:val="0"/>
    <w:pPr>
      <w:widowControl/>
      <w:spacing w:beforeAutospacing="1" w:afterAutospacing="1"/>
      <w:jc w:val="left"/>
    </w:pPr>
    <w:rPr>
      <w:rFonts w:hint="eastAsia" w:ascii="宋体" w:hAnsi="宋体" w:eastAsia="宋体" w:cs="Times New Roman"/>
      <w:kern w:val="0"/>
      <w:sz w:val="24"/>
    </w:rPr>
  </w:style>
  <w:style w:type="paragraph" w:styleId="35">
    <w:name w:val="Title"/>
    <w:basedOn w:val="1"/>
    <w:link w:val="106"/>
    <w:autoRedefine/>
    <w:qFormat/>
    <w:uiPriority w:val="0"/>
    <w:pPr>
      <w:spacing w:before="240" w:after="60"/>
      <w:jc w:val="center"/>
      <w:outlineLvl w:val="0"/>
    </w:pPr>
    <w:rPr>
      <w:rFonts w:ascii="Arial" w:hAnsi="Arial"/>
      <w:b/>
      <w:sz w:val="32"/>
    </w:rPr>
  </w:style>
  <w:style w:type="paragraph" w:styleId="36">
    <w:name w:val="annotation subject"/>
    <w:basedOn w:val="16"/>
    <w:next w:val="16"/>
    <w:link w:val="107"/>
    <w:autoRedefine/>
    <w:qFormat/>
    <w:uiPriority w:val="0"/>
    <w:rPr>
      <w:b/>
    </w:rPr>
  </w:style>
  <w:style w:type="table" w:styleId="38">
    <w:name w:val="Table Grid"/>
    <w:basedOn w:val="3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40">
    <w:name w:val="Strong"/>
    <w:basedOn w:val="39"/>
    <w:autoRedefine/>
    <w:qFormat/>
    <w:uiPriority w:val="0"/>
    <w:rPr>
      <w:b/>
    </w:rPr>
  </w:style>
  <w:style w:type="character" w:styleId="41">
    <w:name w:val="page number"/>
    <w:basedOn w:val="39"/>
    <w:autoRedefine/>
    <w:qFormat/>
    <w:uiPriority w:val="0"/>
  </w:style>
  <w:style w:type="character" w:styleId="42">
    <w:name w:val="FollowedHyperlink"/>
    <w:basedOn w:val="39"/>
    <w:autoRedefine/>
    <w:qFormat/>
    <w:uiPriority w:val="0"/>
    <w:rPr>
      <w:color w:val="3F88BF"/>
      <w:u w:val="none"/>
    </w:rPr>
  </w:style>
  <w:style w:type="character" w:styleId="43">
    <w:name w:val="Emphasis"/>
    <w:basedOn w:val="39"/>
    <w:autoRedefine/>
    <w:qFormat/>
    <w:uiPriority w:val="0"/>
    <w:rPr>
      <w:rFonts w:hint="default" w:ascii="Times New Roman" w:hAnsi="Times New Roman" w:eastAsia="宋体" w:cs="Times New Roman"/>
    </w:rPr>
  </w:style>
  <w:style w:type="character" w:styleId="44">
    <w:name w:val="HTML Definition"/>
    <w:basedOn w:val="39"/>
    <w:autoRedefine/>
    <w:qFormat/>
    <w:uiPriority w:val="0"/>
    <w:rPr>
      <w:rFonts w:hint="default" w:ascii="Times New Roman" w:hAnsi="Times New Roman" w:eastAsia="宋体" w:cs="Times New Roman"/>
    </w:rPr>
  </w:style>
  <w:style w:type="character" w:styleId="45">
    <w:name w:val="HTML Variable"/>
    <w:basedOn w:val="39"/>
    <w:autoRedefine/>
    <w:qFormat/>
    <w:uiPriority w:val="0"/>
    <w:rPr>
      <w:rFonts w:hint="default" w:ascii="Times New Roman" w:hAnsi="Times New Roman" w:eastAsia="宋体" w:cs="Times New Roman"/>
    </w:rPr>
  </w:style>
  <w:style w:type="character" w:styleId="46">
    <w:name w:val="Hyperlink"/>
    <w:basedOn w:val="39"/>
    <w:autoRedefine/>
    <w:qFormat/>
    <w:uiPriority w:val="0"/>
    <w:rPr>
      <w:color w:val="136EC2"/>
      <w:u w:val="single"/>
    </w:rPr>
  </w:style>
  <w:style w:type="character" w:styleId="47">
    <w:name w:val="HTML Code"/>
    <w:basedOn w:val="39"/>
    <w:autoRedefine/>
    <w:qFormat/>
    <w:uiPriority w:val="0"/>
    <w:rPr>
      <w:rFonts w:hint="default" w:ascii="Courier New" w:hAnsi="Courier New" w:eastAsia="Courier New" w:cs="Courier New"/>
      <w:sz w:val="20"/>
    </w:rPr>
  </w:style>
  <w:style w:type="character" w:styleId="48">
    <w:name w:val="annotation reference"/>
    <w:basedOn w:val="39"/>
    <w:autoRedefine/>
    <w:qFormat/>
    <w:uiPriority w:val="0"/>
    <w:rPr>
      <w:sz w:val="21"/>
      <w:szCs w:val="21"/>
    </w:rPr>
  </w:style>
  <w:style w:type="character" w:styleId="49">
    <w:name w:val="HTML Cite"/>
    <w:basedOn w:val="39"/>
    <w:autoRedefine/>
    <w:qFormat/>
    <w:uiPriority w:val="0"/>
    <w:rPr>
      <w:rFonts w:hint="default" w:ascii="Times New Roman" w:hAnsi="Times New Roman" w:eastAsia="宋体" w:cs="Times New Roman"/>
    </w:rPr>
  </w:style>
  <w:style w:type="character" w:styleId="50">
    <w:name w:val="HTML Keyboard"/>
    <w:basedOn w:val="39"/>
    <w:autoRedefine/>
    <w:qFormat/>
    <w:uiPriority w:val="0"/>
    <w:rPr>
      <w:rFonts w:ascii="Courier New" w:hAnsi="Courier New" w:eastAsia="Courier New" w:cs="Courier New"/>
      <w:sz w:val="20"/>
    </w:rPr>
  </w:style>
  <w:style w:type="character" w:styleId="51">
    <w:name w:val="HTML Sample"/>
    <w:basedOn w:val="39"/>
    <w:autoRedefine/>
    <w:qFormat/>
    <w:uiPriority w:val="0"/>
    <w:rPr>
      <w:rFonts w:hint="default" w:ascii="Courier New" w:hAnsi="Courier New" w:eastAsia="Courier New" w:cs="Courier New"/>
    </w:rPr>
  </w:style>
  <w:style w:type="paragraph" w:customStyle="1" w:styleId="52">
    <w:name w:val="列出段落1"/>
    <w:basedOn w:val="53"/>
    <w:autoRedefine/>
    <w:qFormat/>
    <w:uiPriority w:val="0"/>
    <w:pPr>
      <w:spacing w:line="360" w:lineRule="auto"/>
      <w:ind w:firstLine="420"/>
    </w:pPr>
    <w:rPr>
      <w:rFonts w:ascii="Calibri" w:hAnsi="Calibri" w:eastAsia="宋体" w:cs="Times New Roman"/>
      <w:kern w:val="1"/>
      <w:sz w:val="24"/>
      <w:szCs w:val="22"/>
    </w:rPr>
  </w:style>
  <w:style w:type="paragraph" w:customStyle="1" w:styleId="53">
    <w:name w:val="正文_4"/>
    <w:next w:val="54"/>
    <w:qFormat/>
    <w:uiPriority w:val="0"/>
    <w:pPr>
      <w:widowControl w:val="0"/>
      <w:jc w:val="both"/>
    </w:pPr>
    <w:rPr>
      <w:rFonts w:ascii="Calibri" w:hAnsi="Calibri" w:eastAsia="宋体" w:cs="Times New Roman"/>
      <w:kern w:val="2"/>
      <w:sz w:val="21"/>
      <w:szCs w:val="22"/>
      <w:lang w:val="en-US" w:eastAsia="zh-CN" w:bidi="ar-SA"/>
    </w:rPr>
  </w:style>
  <w:style w:type="paragraph" w:customStyle="1" w:styleId="54">
    <w:name w:val="正文文本_4"/>
    <w:basedOn w:val="53"/>
    <w:qFormat/>
    <w:uiPriority w:val="0"/>
    <w:pPr>
      <w:spacing w:after="120"/>
    </w:pPr>
  </w:style>
  <w:style w:type="paragraph" w:customStyle="1" w:styleId="55">
    <w:name w:val="font5"/>
    <w:basedOn w:val="1"/>
    <w:autoRedefine/>
    <w:qFormat/>
    <w:uiPriority w:val="0"/>
    <w:pPr>
      <w:widowControl/>
      <w:spacing w:before="100" w:beforeAutospacing="1" w:after="100" w:afterAutospacing="1"/>
      <w:jc w:val="left"/>
    </w:pPr>
    <w:rPr>
      <w:rFonts w:ascii="宋体"/>
      <w:kern w:val="0"/>
      <w:sz w:val="18"/>
      <w:szCs w:val="18"/>
    </w:rPr>
  </w:style>
  <w:style w:type="character" w:customStyle="1" w:styleId="56">
    <w:name w:val="NormalCharacter"/>
    <w:basedOn w:val="39"/>
    <w:autoRedefine/>
    <w:qFormat/>
    <w:uiPriority w:val="0"/>
  </w:style>
  <w:style w:type="character" w:customStyle="1" w:styleId="57">
    <w:name w:val="标题 1 Char1"/>
    <w:basedOn w:val="39"/>
    <w:link w:val="4"/>
    <w:autoRedefine/>
    <w:qFormat/>
    <w:uiPriority w:val="0"/>
    <w:rPr>
      <w:rFonts w:hint="eastAsia" w:ascii="黑体" w:hAnsi="宋体" w:eastAsia="黑体" w:cs="黑体"/>
      <w:bCs/>
      <w:kern w:val="2"/>
      <w:sz w:val="36"/>
    </w:rPr>
  </w:style>
  <w:style w:type="character" w:customStyle="1" w:styleId="58">
    <w:name w:val="Font Style86"/>
    <w:basedOn w:val="39"/>
    <w:autoRedefine/>
    <w:qFormat/>
    <w:uiPriority w:val="0"/>
    <w:rPr>
      <w:rFonts w:hint="eastAsia" w:ascii="黑体" w:hAnsi="宋体" w:eastAsia="黑体" w:cs="黑体"/>
      <w:spacing w:val="10"/>
      <w:sz w:val="30"/>
    </w:rPr>
  </w:style>
  <w:style w:type="character" w:customStyle="1" w:styleId="59">
    <w:name w:val="正文文本 3 Char"/>
    <w:basedOn w:val="39"/>
    <w:link w:val="18"/>
    <w:autoRedefine/>
    <w:qFormat/>
    <w:uiPriority w:val="0"/>
    <w:rPr>
      <w:rFonts w:hint="eastAsia" w:ascii="宋体" w:hAnsi="宋体" w:eastAsia="宋体" w:cs="宋体"/>
      <w:color w:val="000000"/>
      <w:sz w:val="24"/>
    </w:rPr>
  </w:style>
  <w:style w:type="character" w:customStyle="1" w:styleId="60">
    <w:name w:val="Font Style115"/>
    <w:basedOn w:val="39"/>
    <w:autoRedefine/>
    <w:qFormat/>
    <w:uiPriority w:val="0"/>
    <w:rPr>
      <w:rFonts w:hint="default" w:ascii="Times New Roman" w:hAnsi="Times New Roman" w:eastAsia="Times New Roman" w:cs="Times New Roman"/>
      <w:sz w:val="16"/>
    </w:rPr>
  </w:style>
  <w:style w:type="character" w:customStyle="1" w:styleId="61">
    <w:name w:val="Font Style123"/>
    <w:basedOn w:val="39"/>
    <w:autoRedefine/>
    <w:qFormat/>
    <w:uiPriority w:val="0"/>
    <w:rPr>
      <w:rFonts w:hint="eastAsia" w:ascii="宋体" w:hAnsi="宋体" w:eastAsia="宋体" w:cs="宋体"/>
      <w:b/>
      <w:sz w:val="32"/>
    </w:rPr>
  </w:style>
  <w:style w:type="character" w:customStyle="1" w:styleId="62">
    <w:name w:val="font11"/>
    <w:basedOn w:val="39"/>
    <w:autoRedefine/>
    <w:qFormat/>
    <w:uiPriority w:val="0"/>
    <w:rPr>
      <w:rFonts w:hint="eastAsia" w:ascii="宋体" w:hAnsi="宋体" w:eastAsia="宋体" w:cs="宋体"/>
      <w:color w:val="000000"/>
      <w:sz w:val="24"/>
      <w:szCs w:val="24"/>
      <w:u w:val="none"/>
    </w:rPr>
  </w:style>
  <w:style w:type="character" w:customStyle="1" w:styleId="63">
    <w:name w:val="页脚 Char"/>
    <w:basedOn w:val="39"/>
    <w:autoRedefine/>
    <w:qFormat/>
    <w:uiPriority w:val="0"/>
    <w:rPr>
      <w:kern w:val="2"/>
      <w:sz w:val="18"/>
      <w:szCs w:val="18"/>
    </w:rPr>
  </w:style>
  <w:style w:type="character" w:customStyle="1" w:styleId="64">
    <w:name w:val="批注文字 Char Char"/>
    <w:basedOn w:val="39"/>
    <w:autoRedefine/>
    <w:qFormat/>
    <w:uiPriority w:val="0"/>
    <w:rPr>
      <w:kern w:val="2"/>
      <w:sz w:val="21"/>
      <w:szCs w:val="24"/>
      <w:lang w:bidi="ar"/>
    </w:rPr>
  </w:style>
  <w:style w:type="character" w:customStyle="1" w:styleId="65">
    <w:name w:val="Font Style104"/>
    <w:basedOn w:val="39"/>
    <w:autoRedefine/>
    <w:qFormat/>
    <w:uiPriority w:val="0"/>
    <w:rPr>
      <w:rFonts w:hint="eastAsia" w:ascii="宋体" w:hAnsi="宋体" w:eastAsia="宋体" w:cs="宋体"/>
      <w:spacing w:val="30"/>
      <w:sz w:val="18"/>
    </w:rPr>
  </w:style>
  <w:style w:type="character" w:customStyle="1" w:styleId="66">
    <w:name w:val="sidecatalog-index2"/>
    <w:basedOn w:val="39"/>
    <w:autoRedefine/>
    <w:qFormat/>
    <w:uiPriority w:val="0"/>
    <w:rPr>
      <w:rFonts w:hint="default" w:ascii="Arail" w:hAnsi="Arail" w:eastAsia="Arail" w:cs="Arail"/>
      <w:color w:val="999999"/>
      <w:sz w:val="21"/>
      <w:szCs w:val="21"/>
    </w:rPr>
  </w:style>
  <w:style w:type="character" w:customStyle="1" w:styleId="67">
    <w:name w:val="页眉 Char1"/>
    <w:basedOn w:val="39"/>
    <w:link w:val="28"/>
    <w:autoRedefine/>
    <w:qFormat/>
    <w:uiPriority w:val="0"/>
    <w:rPr>
      <w:kern w:val="2"/>
      <w:sz w:val="18"/>
      <w:szCs w:val="18"/>
    </w:rPr>
  </w:style>
  <w:style w:type="character" w:customStyle="1" w:styleId="68">
    <w:name w:val="纯文本 Char1"/>
    <w:basedOn w:val="39"/>
    <w:autoRedefine/>
    <w:qFormat/>
    <w:uiPriority w:val="0"/>
    <w:rPr>
      <w:rFonts w:hint="eastAsia" w:ascii="宋体" w:hAnsi="Courier New" w:eastAsia="宋体" w:cs="宋体"/>
      <w:szCs w:val="21"/>
      <w:lang w:bidi="ar"/>
    </w:rPr>
  </w:style>
  <w:style w:type="paragraph" w:customStyle="1" w:styleId="69">
    <w:name w:val="p0"/>
    <w:basedOn w:val="1"/>
    <w:link w:val="146"/>
    <w:autoRedefine/>
    <w:qFormat/>
    <w:uiPriority w:val="0"/>
    <w:pPr>
      <w:widowControl/>
    </w:pPr>
    <w:rPr>
      <w:rFonts w:ascii="Times New Roman" w:hAnsi="Times New Roman" w:eastAsia="宋体" w:cs="Times New Roman"/>
      <w:kern w:val="0"/>
      <w:szCs w:val="21"/>
    </w:rPr>
  </w:style>
  <w:style w:type="character" w:customStyle="1" w:styleId="70">
    <w:name w:val="Font Style124"/>
    <w:basedOn w:val="39"/>
    <w:autoRedefine/>
    <w:qFormat/>
    <w:uiPriority w:val="0"/>
    <w:rPr>
      <w:rFonts w:hint="eastAsia" w:ascii="宋体" w:hAnsi="宋体" w:eastAsia="宋体" w:cs="宋体"/>
      <w:spacing w:val="30"/>
      <w:sz w:val="24"/>
    </w:rPr>
  </w:style>
  <w:style w:type="character" w:customStyle="1" w:styleId="71">
    <w:name w:val="标题 8 Char1"/>
    <w:basedOn w:val="39"/>
    <w:link w:val="11"/>
    <w:autoRedefine/>
    <w:qFormat/>
    <w:uiPriority w:val="0"/>
    <w:rPr>
      <w:rFonts w:hint="default" w:ascii="Arial" w:hAnsi="Arial" w:eastAsia="黑体" w:cs="Arial"/>
      <w:sz w:val="24"/>
      <w:szCs w:val="24"/>
    </w:rPr>
  </w:style>
  <w:style w:type="character" w:customStyle="1" w:styleId="72">
    <w:name w:val="polysemyexp"/>
    <w:basedOn w:val="39"/>
    <w:autoRedefine/>
    <w:qFormat/>
    <w:uiPriority w:val="0"/>
    <w:rPr>
      <w:rFonts w:hint="default" w:ascii="Times New Roman" w:hAnsi="Times New Roman" w:eastAsia="宋体" w:cs="Times New Roman"/>
      <w:color w:val="AAAAAA"/>
      <w:sz w:val="18"/>
      <w:szCs w:val="18"/>
    </w:rPr>
  </w:style>
  <w:style w:type="character" w:customStyle="1" w:styleId="73">
    <w:name w:val="批注框文本 Char1"/>
    <w:basedOn w:val="39"/>
    <w:link w:val="26"/>
    <w:autoRedefine/>
    <w:qFormat/>
    <w:uiPriority w:val="0"/>
    <w:rPr>
      <w:rFonts w:hint="default" w:ascii="Calibri" w:hAnsi="Calibri" w:cs="Calibri"/>
      <w:kern w:val="2"/>
      <w:sz w:val="18"/>
      <w:szCs w:val="18"/>
    </w:rPr>
  </w:style>
  <w:style w:type="character" w:customStyle="1" w:styleId="74">
    <w:name w:val="ca-101"/>
    <w:basedOn w:val="39"/>
    <w:autoRedefine/>
    <w:qFormat/>
    <w:uiPriority w:val="0"/>
    <w:rPr>
      <w:rFonts w:hint="eastAsia" w:ascii="宋体" w:hAnsi="宋体" w:eastAsia="宋体" w:cs="宋体"/>
      <w:b/>
      <w:bCs/>
      <w:spacing w:val="-20"/>
      <w:sz w:val="24"/>
      <w:szCs w:val="24"/>
    </w:rPr>
  </w:style>
  <w:style w:type="character" w:customStyle="1" w:styleId="75">
    <w:name w:val="answer-title"/>
    <w:basedOn w:val="39"/>
    <w:autoRedefine/>
    <w:qFormat/>
    <w:uiPriority w:val="0"/>
  </w:style>
  <w:style w:type="character" w:customStyle="1" w:styleId="76">
    <w:name w:val="lemmatitleh12"/>
    <w:basedOn w:val="39"/>
    <w:autoRedefine/>
    <w:qFormat/>
    <w:uiPriority w:val="0"/>
    <w:rPr>
      <w:rFonts w:hint="default" w:ascii="Times New Roman" w:hAnsi="Times New Roman" w:eastAsia="宋体" w:cs="Times New Roman"/>
    </w:rPr>
  </w:style>
  <w:style w:type="character" w:customStyle="1" w:styleId="77">
    <w:name w:val="批注主题 Char"/>
    <w:basedOn w:val="39"/>
    <w:autoRedefine/>
    <w:qFormat/>
    <w:uiPriority w:val="0"/>
    <w:rPr>
      <w:b/>
      <w:bCs/>
      <w:kern w:val="2"/>
      <w:sz w:val="21"/>
      <w:szCs w:val="24"/>
    </w:rPr>
  </w:style>
  <w:style w:type="character" w:customStyle="1" w:styleId="78">
    <w:name w:val="on"/>
    <w:basedOn w:val="39"/>
    <w:autoRedefine/>
    <w:qFormat/>
    <w:uiPriority w:val="0"/>
  </w:style>
  <w:style w:type="character" w:customStyle="1" w:styleId="79">
    <w:name w:val="批注文字 Char"/>
    <w:basedOn w:val="39"/>
    <w:autoRedefine/>
    <w:qFormat/>
    <w:uiPriority w:val="0"/>
    <w:rPr>
      <w:kern w:val="2"/>
      <w:sz w:val="21"/>
      <w:szCs w:val="24"/>
    </w:rPr>
  </w:style>
  <w:style w:type="character" w:customStyle="1" w:styleId="80">
    <w:name w:val="页脚 Char1"/>
    <w:basedOn w:val="39"/>
    <w:link w:val="27"/>
    <w:autoRedefine/>
    <w:qFormat/>
    <w:uiPriority w:val="0"/>
    <w:rPr>
      <w:kern w:val="2"/>
      <w:sz w:val="18"/>
      <w:szCs w:val="18"/>
    </w:rPr>
  </w:style>
  <w:style w:type="character" w:customStyle="1" w:styleId="81">
    <w:name w:val="Char Char15"/>
    <w:basedOn w:val="39"/>
    <w:autoRedefine/>
    <w:qFormat/>
    <w:uiPriority w:val="0"/>
    <w:rPr>
      <w:b/>
      <w:bCs/>
      <w:sz w:val="24"/>
      <w:szCs w:val="24"/>
    </w:rPr>
  </w:style>
  <w:style w:type="character" w:customStyle="1" w:styleId="82">
    <w:name w:val="Char Char14"/>
    <w:basedOn w:val="39"/>
    <w:autoRedefine/>
    <w:qFormat/>
    <w:uiPriority w:val="0"/>
    <w:rPr>
      <w:rFonts w:hint="default" w:ascii="Arial" w:hAnsi="Arial" w:eastAsia="黑体" w:cs="Arial"/>
      <w:b/>
      <w:bCs/>
      <w:sz w:val="28"/>
      <w:szCs w:val="28"/>
      <w:lang w:val="en-US" w:eastAsia="zh-CN" w:bidi="ar"/>
    </w:rPr>
  </w:style>
  <w:style w:type="character" w:customStyle="1" w:styleId="83">
    <w:name w:val="sort"/>
    <w:basedOn w:val="39"/>
    <w:autoRedefine/>
    <w:qFormat/>
    <w:uiPriority w:val="0"/>
    <w:rPr>
      <w:rFonts w:hint="default" w:ascii="Times New Roman" w:hAnsi="Times New Roman" w:eastAsia="宋体" w:cs="Times New Roman"/>
      <w:color w:val="FFFFFF"/>
      <w:bdr w:val="single" w:color="auto" w:sz="24" w:space="0"/>
    </w:rPr>
  </w:style>
  <w:style w:type="character" w:customStyle="1" w:styleId="84">
    <w:name w:val="标题 2 Char1"/>
    <w:basedOn w:val="39"/>
    <w:link w:val="5"/>
    <w:autoRedefine/>
    <w:qFormat/>
    <w:uiPriority w:val="0"/>
    <w:rPr>
      <w:rFonts w:hint="default" w:ascii="Arial" w:hAnsi="Arial" w:eastAsia="黑体" w:cs="Arial"/>
      <w:bCs/>
      <w:kern w:val="2"/>
      <w:sz w:val="32"/>
      <w:szCs w:val="32"/>
    </w:rPr>
  </w:style>
  <w:style w:type="character" w:customStyle="1" w:styleId="85">
    <w:name w:val="标题 3 字符"/>
    <w:basedOn w:val="39"/>
    <w:autoRedefine/>
    <w:qFormat/>
    <w:uiPriority w:val="0"/>
    <w:rPr>
      <w:rFonts w:hint="eastAsia" w:ascii="黑体" w:hAnsi="宋体" w:eastAsia="黑体" w:cs="黑体"/>
      <w:b/>
      <w:bCs/>
      <w:kern w:val="2"/>
      <w:sz w:val="24"/>
      <w:szCs w:val="32"/>
    </w:rPr>
  </w:style>
  <w:style w:type="character" w:customStyle="1" w:styleId="86">
    <w:name w:val="标题 4 字符"/>
    <w:basedOn w:val="39"/>
    <w:autoRedefine/>
    <w:qFormat/>
    <w:uiPriority w:val="0"/>
    <w:rPr>
      <w:rFonts w:hint="default" w:ascii="Arial" w:hAnsi="Arial" w:eastAsia="黑体" w:cs="Arial"/>
      <w:b/>
      <w:bCs/>
      <w:kern w:val="2"/>
      <w:sz w:val="28"/>
      <w:szCs w:val="28"/>
    </w:rPr>
  </w:style>
  <w:style w:type="character" w:customStyle="1" w:styleId="87">
    <w:name w:val="标题 5 Char1"/>
    <w:basedOn w:val="39"/>
    <w:link w:val="8"/>
    <w:autoRedefine/>
    <w:qFormat/>
    <w:uiPriority w:val="0"/>
    <w:rPr>
      <w:b/>
      <w:bCs/>
      <w:sz w:val="28"/>
      <w:szCs w:val="28"/>
    </w:rPr>
  </w:style>
  <w:style w:type="character" w:customStyle="1" w:styleId="88">
    <w:name w:val="标题 6 Char1"/>
    <w:basedOn w:val="39"/>
    <w:link w:val="9"/>
    <w:autoRedefine/>
    <w:qFormat/>
    <w:uiPriority w:val="0"/>
    <w:rPr>
      <w:rFonts w:hint="default" w:ascii="Arial" w:hAnsi="Arial" w:eastAsia="黑体" w:cs="Arial"/>
      <w:b/>
      <w:bCs/>
      <w:sz w:val="24"/>
      <w:szCs w:val="24"/>
    </w:rPr>
  </w:style>
  <w:style w:type="character" w:customStyle="1" w:styleId="89">
    <w:name w:val="标题 7 Char1"/>
    <w:basedOn w:val="39"/>
    <w:link w:val="10"/>
    <w:autoRedefine/>
    <w:qFormat/>
    <w:uiPriority w:val="0"/>
    <w:rPr>
      <w:b/>
      <w:bCs/>
      <w:sz w:val="24"/>
      <w:szCs w:val="24"/>
    </w:rPr>
  </w:style>
  <w:style w:type="character" w:customStyle="1" w:styleId="90">
    <w:name w:val="标题 9 Char1"/>
    <w:basedOn w:val="39"/>
    <w:link w:val="12"/>
    <w:autoRedefine/>
    <w:qFormat/>
    <w:uiPriority w:val="0"/>
    <w:rPr>
      <w:rFonts w:hint="default" w:ascii="Arial" w:hAnsi="Arial" w:eastAsia="黑体" w:cs="Arial"/>
      <w:sz w:val="21"/>
      <w:szCs w:val="21"/>
    </w:rPr>
  </w:style>
  <w:style w:type="character" w:customStyle="1" w:styleId="91">
    <w:name w:val="04-正文 Char Char"/>
    <w:basedOn w:val="39"/>
    <w:autoRedefine/>
    <w:qFormat/>
    <w:uiPriority w:val="0"/>
    <w:rPr>
      <w:rFonts w:hint="eastAsia" w:ascii="宋体" w:hAnsi="宋体" w:eastAsia="宋体" w:cs="宋体"/>
      <w:sz w:val="24"/>
    </w:rPr>
  </w:style>
  <w:style w:type="character" w:customStyle="1" w:styleId="92">
    <w:name w:val="Font Style117"/>
    <w:basedOn w:val="39"/>
    <w:autoRedefine/>
    <w:qFormat/>
    <w:uiPriority w:val="0"/>
    <w:rPr>
      <w:rFonts w:hint="eastAsia" w:ascii="宋体" w:hAnsi="宋体" w:eastAsia="宋体" w:cs="宋体"/>
      <w:spacing w:val="20"/>
      <w:sz w:val="24"/>
    </w:rPr>
  </w:style>
  <w:style w:type="character" w:customStyle="1" w:styleId="93">
    <w:name w:val="文档结构图 Char"/>
    <w:basedOn w:val="39"/>
    <w:link w:val="15"/>
    <w:autoRedefine/>
    <w:qFormat/>
    <w:uiPriority w:val="0"/>
    <w:rPr>
      <w:kern w:val="2"/>
      <w:sz w:val="21"/>
      <w:szCs w:val="24"/>
      <w:shd w:val="clear" w:color="auto" w:fill="000080"/>
    </w:rPr>
  </w:style>
  <w:style w:type="character" w:customStyle="1" w:styleId="94">
    <w:name w:val="批注文字 Char1"/>
    <w:basedOn w:val="39"/>
    <w:link w:val="16"/>
    <w:autoRedefine/>
    <w:qFormat/>
    <w:uiPriority w:val="0"/>
    <w:rPr>
      <w:kern w:val="2"/>
      <w:sz w:val="21"/>
      <w:szCs w:val="24"/>
    </w:rPr>
  </w:style>
  <w:style w:type="character" w:customStyle="1" w:styleId="95">
    <w:name w:val="标题 2 Char"/>
    <w:basedOn w:val="39"/>
    <w:autoRedefine/>
    <w:qFormat/>
    <w:uiPriority w:val="0"/>
    <w:rPr>
      <w:rFonts w:hint="default" w:ascii="Cambria" w:hAnsi="Cambria" w:eastAsia="宋体" w:cs="Times New Roman"/>
      <w:b/>
      <w:bCs/>
      <w:kern w:val="2"/>
      <w:sz w:val="32"/>
      <w:szCs w:val="32"/>
    </w:rPr>
  </w:style>
  <w:style w:type="character" w:customStyle="1" w:styleId="96">
    <w:name w:val="称呼 Char"/>
    <w:basedOn w:val="39"/>
    <w:link w:val="17"/>
    <w:autoRedefine/>
    <w:qFormat/>
    <w:uiPriority w:val="0"/>
    <w:rPr>
      <w:rFonts w:hint="eastAsia" w:ascii="仿宋_GB2312" w:eastAsia="仿宋_GB2312" w:cs="仿宋_GB2312"/>
      <w:kern w:val="2"/>
      <w:sz w:val="24"/>
      <w:szCs w:val="24"/>
    </w:rPr>
  </w:style>
  <w:style w:type="character" w:customStyle="1" w:styleId="97">
    <w:name w:val="正文文本 Char"/>
    <w:basedOn w:val="39"/>
    <w:link w:val="2"/>
    <w:autoRedefine/>
    <w:qFormat/>
    <w:uiPriority w:val="0"/>
    <w:rPr>
      <w:kern w:val="2"/>
      <w:sz w:val="21"/>
      <w:szCs w:val="24"/>
    </w:rPr>
  </w:style>
  <w:style w:type="character" w:customStyle="1" w:styleId="98">
    <w:name w:val="正文文本缩进 Char"/>
    <w:basedOn w:val="39"/>
    <w:link w:val="19"/>
    <w:autoRedefine/>
    <w:qFormat/>
    <w:uiPriority w:val="0"/>
    <w:rPr>
      <w:kern w:val="2"/>
      <w:sz w:val="21"/>
      <w:szCs w:val="24"/>
    </w:rPr>
  </w:style>
  <w:style w:type="character" w:customStyle="1" w:styleId="99">
    <w:name w:val="正文文本缩进 2 Char"/>
    <w:basedOn w:val="39"/>
    <w:link w:val="25"/>
    <w:autoRedefine/>
    <w:qFormat/>
    <w:uiPriority w:val="0"/>
    <w:rPr>
      <w:kern w:val="2"/>
      <w:sz w:val="21"/>
      <w:szCs w:val="24"/>
    </w:rPr>
  </w:style>
  <w:style w:type="character" w:customStyle="1" w:styleId="100">
    <w:name w:val="纯文本 Char"/>
    <w:basedOn w:val="39"/>
    <w:link w:val="23"/>
    <w:autoRedefine/>
    <w:qFormat/>
    <w:uiPriority w:val="0"/>
    <w:rPr>
      <w:rFonts w:hint="eastAsia" w:ascii="宋体" w:hAnsi="Courier New" w:eastAsia="宋体" w:cs="Courier New"/>
      <w:kern w:val="2"/>
      <w:sz w:val="21"/>
      <w:szCs w:val="21"/>
    </w:rPr>
  </w:style>
  <w:style w:type="character" w:customStyle="1" w:styleId="101">
    <w:name w:val="日期 Char1"/>
    <w:basedOn w:val="39"/>
    <w:link w:val="24"/>
    <w:autoRedefine/>
    <w:qFormat/>
    <w:uiPriority w:val="0"/>
    <w:rPr>
      <w:kern w:val="2"/>
      <w:sz w:val="24"/>
    </w:rPr>
  </w:style>
  <w:style w:type="character" w:customStyle="1" w:styleId="102">
    <w:name w:val="正文文本缩进 3 Char1"/>
    <w:basedOn w:val="39"/>
    <w:link w:val="30"/>
    <w:autoRedefine/>
    <w:qFormat/>
    <w:uiPriority w:val="0"/>
    <w:rPr>
      <w:kern w:val="2"/>
      <w:sz w:val="16"/>
      <w:szCs w:val="16"/>
    </w:rPr>
  </w:style>
  <w:style w:type="character" w:customStyle="1" w:styleId="103">
    <w:name w:val="正文文本 2 Char"/>
    <w:basedOn w:val="39"/>
    <w:link w:val="32"/>
    <w:autoRedefine/>
    <w:qFormat/>
    <w:uiPriority w:val="0"/>
    <w:rPr>
      <w:rFonts w:hint="eastAsia" w:ascii="黑体" w:hAnsi="宋体" w:eastAsia="黑体" w:cs="黑体"/>
      <w:bCs/>
      <w:kern w:val="2"/>
      <w:sz w:val="36"/>
    </w:rPr>
  </w:style>
  <w:style w:type="character" w:customStyle="1" w:styleId="104">
    <w:name w:val="正文文本缩进 3 Char"/>
    <w:basedOn w:val="39"/>
    <w:autoRedefine/>
    <w:qFormat/>
    <w:uiPriority w:val="0"/>
    <w:rPr>
      <w:rFonts w:hint="eastAsia" w:ascii="宋体" w:hAnsi="MS Sans Serif" w:eastAsia="宋体" w:cs="宋体"/>
      <w:color w:val="000000"/>
      <w:sz w:val="24"/>
    </w:rPr>
  </w:style>
  <w:style w:type="character" w:customStyle="1" w:styleId="105">
    <w:name w:val="HTML 预设格式 Char"/>
    <w:basedOn w:val="39"/>
    <w:link w:val="33"/>
    <w:autoRedefine/>
    <w:qFormat/>
    <w:uiPriority w:val="0"/>
    <w:rPr>
      <w:rFonts w:hint="default" w:ascii="Arial" w:hAnsi="Arial" w:cs="Arial"/>
      <w:sz w:val="24"/>
      <w:szCs w:val="24"/>
    </w:rPr>
  </w:style>
  <w:style w:type="character" w:customStyle="1" w:styleId="106">
    <w:name w:val="标题 Char2"/>
    <w:basedOn w:val="39"/>
    <w:link w:val="35"/>
    <w:autoRedefine/>
    <w:qFormat/>
    <w:uiPriority w:val="0"/>
    <w:rPr>
      <w:rFonts w:hint="default" w:ascii="Cambria" w:hAnsi="Cambria" w:eastAsia="Cambria" w:cs="Cambria"/>
      <w:b/>
      <w:kern w:val="2"/>
      <w:sz w:val="32"/>
      <w:szCs w:val="24"/>
    </w:rPr>
  </w:style>
  <w:style w:type="character" w:customStyle="1" w:styleId="107">
    <w:name w:val="批注主题 Char1"/>
    <w:basedOn w:val="94"/>
    <w:link w:val="36"/>
    <w:autoRedefine/>
    <w:qFormat/>
    <w:uiPriority w:val="0"/>
    <w:rPr>
      <w:b/>
      <w:bCs/>
      <w:kern w:val="2"/>
      <w:sz w:val="21"/>
      <w:szCs w:val="24"/>
    </w:rPr>
  </w:style>
  <w:style w:type="character" w:customStyle="1" w:styleId="108">
    <w:name w:val="正文文本首行缩进 2 字符"/>
    <w:basedOn w:val="98"/>
    <w:autoRedefine/>
    <w:qFormat/>
    <w:uiPriority w:val="0"/>
    <w:rPr>
      <w:kern w:val="2"/>
      <w:sz w:val="21"/>
      <w:szCs w:val="24"/>
    </w:rPr>
  </w:style>
  <w:style w:type="character" w:customStyle="1" w:styleId="109">
    <w:name w:val="页眉 Char"/>
    <w:basedOn w:val="39"/>
    <w:autoRedefine/>
    <w:qFormat/>
    <w:uiPriority w:val="0"/>
    <w:rPr>
      <w:kern w:val="2"/>
      <w:sz w:val="18"/>
      <w:szCs w:val="18"/>
    </w:rPr>
  </w:style>
  <w:style w:type="character" w:customStyle="1" w:styleId="110">
    <w:name w:val="bds_more8"/>
    <w:basedOn w:val="39"/>
    <w:autoRedefine/>
    <w:qFormat/>
    <w:uiPriority w:val="0"/>
    <w:rPr>
      <w:rFonts w:hint="default" w:ascii="Times New Roman" w:hAnsi="Times New Roman" w:eastAsia="宋体" w:cs="Times New Roman"/>
    </w:rPr>
  </w:style>
  <w:style w:type="character" w:customStyle="1" w:styleId="111">
    <w:name w:val="Font Style94"/>
    <w:basedOn w:val="39"/>
    <w:autoRedefine/>
    <w:qFormat/>
    <w:uiPriority w:val="0"/>
    <w:rPr>
      <w:rFonts w:hint="default" w:ascii="Times New Roman" w:hAnsi="Times New Roman" w:eastAsia="Times New Roman" w:cs="Times New Roman"/>
      <w:sz w:val="28"/>
    </w:rPr>
  </w:style>
  <w:style w:type="character" w:customStyle="1" w:styleId="112">
    <w:name w:val="Char Char16"/>
    <w:basedOn w:val="39"/>
    <w:autoRedefine/>
    <w:qFormat/>
    <w:uiPriority w:val="0"/>
    <w:rPr>
      <w:rFonts w:hint="eastAsia" w:ascii="宋体" w:hAnsi="Times New Roman" w:eastAsia="宋体" w:cs="宋体"/>
      <w:b/>
      <w:sz w:val="24"/>
      <w:lang w:val="en-US" w:eastAsia="zh-CN" w:bidi="ar"/>
    </w:rPr>
  </w:style>
  <w:style w:type="character" w:customStyle="1" w:styleId="113">
    <w:name w:val="bds_nopic2"/>
    <w:basedOn w:val="39"/>
    <w:autoRedefine/>
    <w:qFormat/>
    <w:uiPriority w:val="0"/>
    <w:rPr>
      <w:rFonts w:hint="default" w:ascii="Times New Roman" w:hAnsi="Times New Roman" w:eastAsia="宋体" w:cs="Times New Roman"/>
    </w:rPr>
  </w:style>
  <w:style w:type="character" w:customStyle="1" w:styleId="114">
    <w:name w:val="Font Style126"/>
    <w:basedOn w:val="39"/>
    <w:autoRedefine/>
    <w:qFormat/>
    <w:uiPriority w:val="0"/>
    <w:rPr>
      <w:rFonts w:hint="eastAsia" w:ascii="宋体" w:hAnsi="宋体" w:eastAsia="宋体" w:cs="宋体"/>
      <w:b/>
      <w:spacing w:val="-30"/>
      <w:sz w:val="28"/>
    </w:rPr>
  </w:style>
  <w:style w:type="character" w:customStyle="1" w:styleId="115">
    <w:name w:val="bds_more7"/>
    <w:basedOn w:val="39"/>
    <w:autoRedefine/>
    <w:qFormat/>
    <w:uiPriority w:val="0"/>
    <w:rPr>
      <w:rFonts w:hint="default" w:ascii="Times New Roman" w:hAnsi="Times New Roman" w:eastAsia="宋体" w:cs="Times New Roman"/>
    </w:rPr>
  </w:style>
  <w:style w:type="character" w:customStyle="1" w:styleId="116">
    <w:name w:val="Font Style127"/>
    <w:basedOn w:val="39"/>
    <w:autoRedefine/>
    <w:qFormat/>
    <w:uiPriority w:val="0"/>
    <w:rPr>
      <w:rFonts w:hint="default" w:ascii="Times New Roman" w:hAnsi="Times New Roman" w:eastAsia="Times New Roman" w:cs="Times New Roman"/>
      <w:sz w:val="20"/>
    </w:rPr>
  </w:style>
  <w:style w:type="character" w:customStyle="1" w:styleId="117">
    <w:name w:val="标题 6 Char"/>
    <w:basedOn w:val="39"/>
    <w:autoRedefine/>
    <w:qFormat/>
    <w:uiPriority w:val="0"/>
    <w:rPr>
      <w:rFonts w:hint="default" w:ascii="Arial" w:hAnsi="Arial" w:eastAsia="黑体" w:cs="Arial"/>
      <w:b/>
      <w:bCs/>
      <w:sz w:val="24"/>
      <w:szCs w:val="24"/>
    </w:rPr>
  </w:style>
  <w:style w:type="character" w:customStyle="1" w:styleId="118">
    <w:name w:val="批注框文本 Char"/>
    <w:basedOn w:val="39"/>
    <w:autoRedefine/>
    <w:qFormat/>
    <w:uiPriority w:val="0"/>
    <w:rPr>
      <w:kern w:val="2"/>
      <w:sz w:val="18"/>
      <w:szCs w:val="18"/>
    </w:rPr>
  </w:style>
  <w:style w:type="character" w:customStyle="1" w:styleId="119">
    <w:name w:val="标题 1 Char"/>
    <w:basedOn w:val="39"/>
    <w:autoRedefine/>
    <w:qFormat/>
    <w:uiPriority w:val="0"/>
    <w:rPr>
      <w:rFonts w:hint="default" w:ascii="Cambria" w:hAnsi="Cambria" w:eastAsia="Cambria" w:cs="Cambria"/>
      <w:b/>
      <w:bCs/>
      <w:kern w:val="32"/>
      <w:sz w:val="32"/>
      <w:szCs w:val="32"/>
    </w:rPr>
  </w:style>
  <w:style w:type="character" w:customStyle="1" w:styleId="120">
    <w:name w:val="标题 9 Char"/>
    <w:basedOn w:val="39"/>
    <w:autoRedefine/>
    <w:qFormat/>
    <w:uiPriority w:val="0"/>
    <w:rPr>
      <w:rFonts w:hint="default" w:ascii="Arial" w:hAnsi="Arial" w:eastAsia="黑体" w:cs="Arial"/>
      <w:sz w:val="21"/>
      <w:szCs w:val="21"/>
    </w:rPr>
  </w:style>
  <w:style w:type="character" w:customStyle="1" w:styleId="121">
    <w:name w:val="纯文本 Char2"/>
    <w:basedOn w:val="39"/>
    <w:autoRedefine/>
    <w:qFormat/>
    <w:uiPriority w:val="0"/>
    <w:rPr>
      <w:rFonts w:hint="eastAsia" w:ascii="宋体" w:hAnsi="Courier New" w:eastAsia="宋体" w:cs="宋体"/>
      <w:kern w:val="2"/>
      <w:sz w:val="21"/>
      <w:szCs w:val="21"/>
      <w:lang w:val="en-US" w:eastAsia="zh-CN" w:bidi="ar"/>
    </w:rPr>
  </w:style>
  <w:style w:type="character" w:customStyle="1" w:styleId="122">
    <w:name w:val="日期 Char"/>
    <w:basedOn w:val="39"/>
    <w:autoRedefine/>
    <w:qFormat/>
    <w:uiPriority w:val="0"/>
    <w:rPr>
      <w:kern w:val="2"/>
      <w:sz w:val="21"/>
      <w:szCs w:val="24"/>
    </w:rPr>
  </w:style>
  <w:style w:type="character" w:customStyle="1" w:styleId="123">
    <w:name w:val="Font Style116"/>
    <w:basedOn w:val="39"/>
    <w:autoRedefine/>
    <w:qFormat/>
    <w:uiPriority w:val="0"/>
    <w:rPr>
      <w:rFonts w:hint="eastAsia" w:ascii="宋体" w:hAnsi="宋体" w:eastAsia="宋体" w:cs="宋体"/>
      <w:spacing w:val="-20"/>
      <w:sz w:val="24"/>
    </w:rPr>
  </w:style>
  <w:style w:type="character" w:customStyle="1" w:styleId="124">
    <w:name w:val="标题 Char"/>
    <w:basedOn w:val="39"/>
    <w:autoRedefine/>
    <w:qFormat/>
    <w:uiPriority w:val="0"/>
    <w:rPr>
      <w:rFonts w:hint="default" w:ascii="Cambria" w:hAnsi="Cambria" w:eastAsia="Cambria" w:cs="Cambria"/>
      <w:b/>
      <w:kern w:val="2"/>
      <w:sz w:val="32"/>
      <w:szCs w:val="24"/>
    </w:rPr>
  </w:style>
  <w:style w:type="character" w:customStyle="1" w:styleId="125">
    <w:name w:val="Font Style134"/>
    <w:basedOn w:val="39"/>
    <w:autoRedefine/>
    <w:qFormat/>
    <w:uiPriority w:val="0"/>
    <w:rPr>
      <w:rFonts w:hint="eastAsia" w:ascii="宋体" w:hAnsi="宋体" w:eastAsia="宋体" w:cs="宋体"/>
      <w:spacing w:val="20"/>
      <w:sz w:val="22"/>
    </w:rPr>
  </w:style>
  <w:style w:type="character" w:customStyle="1" w:styleId="126">
    <w:name w:val="sidecatalog-dot"/>
    <w:basedOn w:val="39"/>
    <w:autoRedefine/>
    <w:qFormat/>
    <w:uiPriority w:val="0"/>
    <w:rPr>
      <w:rFonts w:hint="default" w:ascii="Times New Roman" w:hAnsi="Times New Roman" w:eastAsia="宋体" w:cs="Times New Roman"/>
    </w:rPr>
  </w:style>
  <w:style w:type="character" w:customStyle="1" w:styleId="127">
    <w:name w:val="bds_more9"/>
    <w:basedOn w:val="39"/>
    <w:autoRedefine/>
    <w:qFormat/>
    <w:uiPriority w:val="0"/>
    <w:rPr>
      <w:rFonts w:hint="default" w:ascii="Times New Roman" w:hAnsi="Times New Roman" w:eastAsia="宋体" w:cs="Times New Roman"/>
    </w:rPr>
  </w:style>
  <w:style w:type="character" w:customStyle="1" w:styleId="128">
    <w:name w:val="标题 4 Char"/>
    <w:basedOn w:val="39"/>
    <w:link w:val="7"/>
    <w:autoRedefine/>
    <w:qFormat/>
    <w:uiPriority w:val="0"/>
    <w:rPr>
      <w:rFonts w:hint="default" w:ascii="Arial" w:hAnsi="Arial" w:eastAsia="宋体" w:cs="Times New Roman"/>
      <w:b/>
      <w:bCs/>
      <w:szCs w:val="28"/>
    </w:rPr>
  </w:style>
  <w:style w:type="character" w:customStyle="1" w:styleId="129">
    <w:name w:val="Font Style121"/>
    <w:basedOn w:val="39"/>
    <w:autoRedefine/>
    <w:qFormat/>
    <w:uiPriority w:val="0"/>
    <w:rPr>
      <w:rFonts w:hint="eastAsia" w:ascii="宋体" w:hAnsi="宋体" w:eastAsia="宋体" w:cs="宋体"/>
      <w:spacing w:val="-10"/>
      <w:sz w:val="30"/>
    </w:rPr>
  </w:style>
  <w:style w:type="character" w:customStyle="1" w:styleId="130">
    <w:name w:val="标题 8 Char"/>
    <w:basedOn w:val="39"/>
    <w:autoRedefine/>
    <w:qFormat/>
    <w:uiPriority w:val="0"/>
    <w:rPr>
      <w:rFonts w:hint="default" w:ascii="Arial" w:hAnsi="Arial" w:eastAsia="黑体" w:cs="Arial"/>
      <w:sz w:val="24"/>
      <w:szCs w:val="24"/>
    </w:rPr>
  </w:style>
  <w:style w:type="character" w:customStyle="1" w:styleId="131">
    <w:name w:val="Font Style133"/>
    <w:basedOn w:val="39"/>
    <w:autoRedefine/>
    <w:qFormat/>
    <w:uiPriority w:val="0"/>
    <w:rPr>
      <w:rFonts w:hint="eastAsia" w:ascii="宋体" w:hAnsi="宋体" w:eastAsia="宋体" w:cs="宋体"/>
      <w:spacing w:val="30"/>
      <w:sz w:val="24"/>
    </w:rPr>
  </w:style>
  <w:style w:type="character" w:customStyle="1" w:styleId="132">
    <w:name w:val="bds_more10"/>
    <w:basedOn w:val="39"/>
    <w:autoRedefine/>
    <w:qFormat/>
    <w:uiPriority w:val="0"/>
    <w:rPr>
      <w:rFonts w:hint="default" w:ascii="Times New Roman" w:hAnsi="Times New Roman" w:eastAsia="宋体" w:cs="Times New Roman"/>
    </w:rPr>
  </w:style>
  <w:style w:type="character" w:customStyle="1" w:styleId="133">
    <w:name w:val="Font Style105"/>
    <w:basedOn w:val="39"/>
    <w:autoRedefine/>
    <w:qFormat/>
    <w:uiPriority w:val="0"/>
    <w:rPr>
      <w:rFonts w:hint="default" w:ascii="Times New Roman" w:hAnsi="Times New Roman" w:eastAsia="Times New Roman" w:cs="Times New Roman"/>
      <w:w w:val="60"/>
      <w:sz w:val="26"/>
    </w:rPr>
  </w:style>
  <w:style w:type="character" w:customStyle="1" w:styleId="134">
    <w:name w:val="morelink-item"/>
    <w:basedOn w:val="39"/>
    <w:autoRedefine/>
    <w:qFormat/>
    <w:uiPriority w:val="0"/>
    <w:rPr>
      <w:rFonts w:hint="default" w:ascii="Times New Roman" w:hAnsi="Times New Roman" w:eastAsia="宋体" w:cs="Times New Roman"/>
    </w:rPr>
  </w:style>
  <w:style w:type="character" w:customStyle="1" w:styleId="135">
    <w:name w:val="标题 5 Char"/>
    <w:basedOn w:val="39"/>
    <w:autoRedefine/>
    <w:qFormat/>
    <w:uiPriority w:val="0"/>
    <w:rPr>
      <w:b/>
      <w:bCs/>
      <w:kern w:val="2"/>
      <w:sz w:val="28"/>
      <w:szCs w:val="28"/>
    </w:rPr>
  </w:style>
  <w:style w:type="character" w:customStyle="1" w:styleId="136">
    <w:name w:val="标题 Char1"/>
    <w:basedOn w:val="39"/>
    <w:autoRedefine/>
    <w:qFormat/>
    <w:uiPriority w:val="0"/>
    <w:rPr>
      <w:rFonts w:hint="default" w:ascii="Cambria" w:hAnsi="Cambria" w:eastAsia="宋体" w:cs="Times New Roman"/>
      <w:b/>
      <w:bCs/>
      <w:sz w:val="32"/>
      <w:szCs w:val="32"/>
    </w:rPr>
  </w:style>
  <w:style w:type="character" w:customStyle="1" w:styleId="137">
    <w:name w:val="标题 4 Char Char"/>
    <w:basedOn w:val="39"/>
    <w:autoRedefine/>
    <w:qFormat/>
    <w:uiPriority w:val="0"/>
    <w:rPr>
      <w:rFonts w:hint="default" w:ascii="Arial" w:hAnsi="Arial" w:eastAsia="宋体" w:cs="Arial"/>
      <w:b/>
      <w:bCs/>
      <w:kern w:val="2"/>
      <w:sz w:val="21"/>
      <w:szCs w:val="28"/>
      <w:lang w:val="en-US" w:eastAsia="zh-CN" w:bidi="ar"/>
    </w:rPr>
  </w:style>
  <w:style w:type="character" w:customStyle="1" w:styleId="138">
    <w:name w:val="Font Style90"/>
    <w:basedOn w:val="39"/>
    <w:autoRedefine/>
    <w:qFormat/>
    <w:uiPriority w:val="0"/>
    <w:rPr>
      <w:rFonts w:hint="eastAsia" w:ascii="宋体" w:hAnsi="宋体" w:eastAsia="宋体" w:cs="宋体"/>
      <w:b/>
      <w:spacing w:val="-20"/>
      <w:sz w:val="40"/>
    </w:rPr>
  </w:style>
  <w:style w:type="character" w:customStyle="1" w:styleId="139">
    <w:name w:val="Font Style131"/>
    <w:basedOn w:val="39"/>
    <w:autoRedefine/>
    <w:qFormat/>
    <w:uiPriority w:val="0"/>
    <w:rPr>
      <w:rFonts w:hint="default" w:ascii="Times New Roman" w:hAnsi="Times New Roman" w:eastAsia="Times New Roman" w:cs="Times New Roman"/>
      <w:sz w:val="18"/>
    </w:rPr>
  </w:style>
  <w:style w:type="character" w:customStyle="1" w:styleId="140">
    <w:name w:val="标题 3 Char"/>
    <w:basedOn w:val="39"/>
    <w:autoRedefine/>
    <w:qFormat/>
    <w:uiPriority w:val="0"/>
    <w:rPr>
      <w:b/>
      <w:bCs/>
      <w:sz w:val="24"/>
      <w:szCs w:val="24"/>
    </w:rPr>
  </w:style>
  <w:style w:type="character" w:customStyle="1" w:styleId="141">
    <w:name w:val="sidecatalog-index1"/>
    <w:basedOn w:val="39"/>
    <w:autoRedefine/>
    <w:qFormat/>
    <w:uiPriority w:val="0"/>
    <w:rPr>
      <w:rFonts w:hint="default" w:ascii="Arial" w:hAnsi="Arial" w:eastAsia="宋体" w:cs="Arial"/>
      <w:b/>
      <w:color w:val="999999"/>
      <w:sz w:val="21"/>
      <w:szCs w:val="21"/>
    </w:rPr>
  </w:style>
  <w:style w:type="character" w:customStyle="1" w:styleId="142">
    <w:name w:val="p0 Char Char"/>
    <w:basedOn w:val="39"/>
    <w:autoRedefine/>
    <w:qFormat/>
    <w:uiPriority w:val="0"/>
    <w:rPr>
      <w:rFonts w:hint="eastAsia" w:ascii="宋体" w:hAnsi="宋体" w:eastAsia="宋体" w:cs="宋体"/>
      <w:kern w:val="2"/>
      <w:sz w:val="21"/>
      <w:szCs w:val="21"/>
      <w:lang w:val="en-US" w:eastAsia="zh-CN" w:bidi="ar"/>
    </w:rPr>
  </w:style>
  <w:style w:type="character" w:customStyle="1" w:styleId="143">
    <w:name w:val="polysemyred"/>
    <w:basedOn w:val="39"/>
    <w:autoRedefine/>
    <w:qFormat/>
    <w:uiPriority w:val="0"/>
    <w:rPr>
      <w:rFonts w:hint="default" w:ascii="Times New Roman" w:hAnsi="Times New Roman" w:eastAsia="宋体" w:cs="Times New Roman"/>
      <w:color w:val="FF6666"/>
      <w:sz w:val="18"/>
      <w:szCs w:val="18"/>
    </w:rPr>
  </w:style>
  <w:style w:type="character" w:customStyle="1" w:styleId="144">
    <w:name w:val="Font Style128"/>
    <w:basedOn w:val="39"/>
    <w:qFormat/>
    <w:uiPriority w:val="0"/>
    <w:rPr>
      <w:rFonts w:hint="default" w:ascii="Times New Roman" w:hAnsi="Times New Roman" w:eastAsia="Times New Roman" w:cs="Times New Roman"/>
      <w:sz w:val="16"/>
    </w:rPr>
  </w:style>
  <w:style w:type="character" w:customStyle="1" w:styleId="145">
    <w:name w:val="标题 7 Char"/>
    <w:basedOn w:val="39"/>
    <w:autoRedefine/>
    <w:qFormat/>
    <w:uiPriority w:val="0"/>
    <w:rPr>
      <w:b/>
      <w:bCs/>
      <w:sz w:val="24"/>
      <w:szCs w:val="24"/>
    </w:rPr>
  </w:style>
  <w:style w:type="character" w:customStyle="1" w:styleId="146">
    <w:name w:val="p0 Char"/>
    <w:basedOn w:val="39"/>
    <w:link w:val="69"/>
    <w:autoRedefine/>
    <w:qFormat/>
    <w:uiPriority w:val="0"/>
    <w:rPr>
      <w:sz w:val="21"/>
      <w:szCs w:val="21"/>
    </w:rPr>
  </w:style>
  <w:style w:type="character" w:customStyle="1" w:styleId="147">
    <w:name w:val="desc"/>
    <w:basedOn w:val="39"/>
    <w:autoRedefine/>
    <w:qFormat/>
    <w:uiPriority w:val="0"/>
    <w:rPr>
      <w:rFonts w:hint="default" w:ascii="Times New Roman" w:hAnsi="Times New Roman" w:eastAsia="宋体" w:cs="Times New Roman"/>
      <w:color w:val="000000"/>
      <w:sz w:val="18"/>
      <w:szCs w:val="18"/>
    </w:rPr>
  </w:style>
  <w:style w:type="character" w:customStyle="1" w:styleId="148">
    <w:name w:val="plus"/>
    <w:basedOn w:val="39"/>
    <w:autoRedefine/>
    <w:qFormat/>
    <w:uiPriority w:val="0"/>
    <w:rPr>
      <w:rFonts w:hint="default" w:ascii="Times New Roman" w:hAnsi="Times New Roman" w:eastAsia="宋体" w:cs="Times New Roman"/>
      <w:b/>
      <w:vanish/>
      <w:color w:val="1F8DEF"/>
      <w:sz w:val="24"/>
      <w:szCs w:val="24"/>
    </w:rPr>
  </w:style>
  <w:style w:type="character" w:customStyle="1" w:styleId="149">
    <w:name w:val="bds_more6"/>
    <w:basedOn w:val="39"/>
    <w:qFormat/>
    <w:uiPriority w:val="0"/>
    <w:rPr>
      <w:rFonts w:hint="eastAsia" w:ascii="宋体" w:hAnsi="宋体" w:eastAsia="宋体" w:cs="宋体"/>
    </w:rPr>
  </w:style>
  <w:style w:type="character" w:customStyle="1" w:styleId="150">
    <w:name w:val="sort1"/>
    <w:basedOn w:val="39"/>
    <w:autoRedefine/>
    <w:qFormat/>
    <w:uiPriority w:val="0"/>
    <w:rPr>
      <w:rFonts w:hint="default" w:ascii="Times New Roman" w:hAnsi="Times New Roman" w:eastAsia="宋体" w:cs="Times New Roman"/>
    </w:rPr>
  </w:style>
  <w:style w:type="character" w:customStyle="1" w:styleId="151">
    <w:name w:val="Char Char17"/>
    <w:basedOn w:val="39"/>
    <w:autoRedefine/>
    <w:qFormat/>
    <w:uiPriority w:val="0"/>
    <w:rPr>
      <w:rFonts w:hint="eastAsia" w:ascii="宋体" w:hAnsi="Times New Roman" w:eastAsia="宋体" w:cs="宋体"/>
      <w:b/>
      <w:sz w:val="28"/>
      <w:lang w:val="en-US" w:eastAsia="zh-CN" w:bidi="ar"/>
    </w:rPr>
  </w:style>
  <w:style w:type="character" w:customStyle="1" w:styleId="152">
    <w:name w:val="sidecatalog-dot1"/>
    <w:basedOn w:val="39"/>
    <w:autoRedefine/>
    <w:qFormat/>
    <w:uiPriority w:val="0"/>
    <w:rPr>
      <w:rFonts w:hint="default" w:ascii="Times New Roman" w:hAnsi="Times New Roman" w:eastAsia="宋体" w:cs="Times New Roman"/>
    </w:rPr>
  </w:style>
  <w:style w:type="character" w:customStyle="1" w:styleId="153">
    <w:name w:val="Char Char6"/>
    <w:basedOn w:val="39"/>
    <w:autoRedefine/>
    <w:qFormat/>
    <w:uiPriority w:val="0"/>
    <w:rPr>
      <w:rFonts w:hint="default" w:ascii="Arial" w:hAnsi="Arial" w:eastAsia="黑体" w:cs="Arial"/>
      <w:sz w:val="24"/>
      <w:szCs w:val="24"/>
      <w:lang w:val="en-US" w:eastAsia="zh-CN" w:bidi="ar"/>
    </w:rPr>
  </w:style>
  <w:style w:type="character" w:customStyle="1" w:styleId="154">
    <w:name w:val="bds_nopic1"/>
    <w:basedOn w:val="39"/>
    <w:qFormat/>
    <w:uiPriority w:val="0"/>
    <w:rPr>
      <w:rFonts w:hint="default" w:ascii="Times New Roman" w:hAnsi="Times New Roman" w:eastAsia="宋体" w:cs="Times New Roman"/>
    </w:rPr>
  </w:style>
  <w:style w:type="character" w:customStyle="1" w:styleId="155">
    <w:name w:val="bds_nopic"/>
    <w:basedOn w:val="39"/>
    <w:autoRedefine/>
    <w:qFormat/>
    <w:uiPriority w:val="0"/>
    <w:rPr>
      <w:rFonts w:hint="default" w:ascii="Times New Roman" w:hAnsi="Times New Roman" w:eastAsia="宋体" w:cs="Times New Roman"/>
    </w:rPr>
  </w:style>
  <w:style w:type="character" w:customStyle="1" w:styleId="156">
    <w:name w:val="Font Style125"/>
    <w:basedOn w:val="39"/>
    <w:autoRedefine/>
    <w:qFormat/>
    <w:uiPriority w:val="0"/>
    <w:rPr>
      <w:rFonts w:hint="eastAsia" w:ascii="宋体" w:hAnsi="宋体" w:eastAsia="宋体" w:cs="宋体"/>
      <w:b/>
      <w:sz w:val="26"/>
    </w:rPr>
  </w:style>
  <w:style w:type="character" w:customStyle="1" w:styleId="157">
    <w:name w:val="样式2 Char Char"/>
    <w:basedOn w:val="39"/>
    <w:autoRedefine/>
    <w:qFormat/>
    <w:uiPriority w:val="0"/>
    <w:rPr>
      <w:rFonts w:hint="eastAsia" w:ascii="宋体" w:hAnsi="宋体" w:eastAsia="宋体" w:cs="宋体"/>
      <w:kern w:val="2"/>
      <w:sz w:val="18"/>
      <w:szCs w:val="18"/>
      <w:lang w:val="en-US" w:eastAsia="zh-CN" w:bidi="ar"/>
    </w:rPr>
  </w:style>
  <w:style w:type="character" w:customStyle="1" w:styleId="158">
    <w:name w:val="Font Style119"/>
    <w:basedOn w:val="39"/>
    <w:autoRedefine/>
    <w:qFormat/>
    <w:uiPriority w:val="0"/>
    <w:rPr>
      <w:rFonts w:hint="eastAsia" w:ascii="宋体" w:hAnsi="宋体" w:eastAsia="宋体" w:cs="宋体"/>
      <w:sz w:val="24"/>
    </w:rPr>
  </w:style>
  <w:style w:type="character" w:customStyle="1" w:styleId="159">
    <w:name w:val="Font Style122"/>
    <w:basedOn w:val="39"/>
    <w:autoRedefine/>
    <w:qFormat/>
    <w:uiPriority w:val="0"/>
    <w:rPr>
      <w:rFonts w:hint="eastAsia" w:ascii="宋体" w:hAnsi="宋体" w:eastAsia="宋体" w:cs="宋体"/>
      <w:spacing w:val="20"/>
      <w:sz w:val="24"/>
    </w:rPr>
  </w:style>
  <w:style w:type="character" w:customStyle="1" w:styleId="160">
    <w:name w:val="ca-41"/>
    <w:basedOn w:val="39"/>
    <w:autoRedefine/>
    <w:qFormat/>
    <w:uiPriority w:val="0"/>
    <w:rPr>
      <w:rFonts w:hint="eastAsia" w:ascii="宋体" w:hAnsi="宋体" w:eastAsia="宋体" w:cs="宋体"/>
      <w:sz w:val="24"/>
      <w:szCs w:val="24"/>
    </w:rPr>
  </w:style>
  <w:style w:type="paragraph" w:customStyle="1" w:styleId="161">
    <w:name w:val="CM16"/>
    <w:basedOn w:val="1"/>
    <w:next w:val="162"/>
    <w:autoRedefine/>
    <w:qFormat/>
    <w:uiPriority w:val="0"/>
    <w:pPr>
      <w:autoSpaceDE w:val="0"/>
      <w:autoSpaceDN w:val="0"/>
      <w:spacing w:after="208"/>
      <w:ind w:firstLine="5632"/>
      <w:jc w:val="left"/>
    </w:pPr>
    <w:rPr>
      <w:rFonts w:ascii="Times New Roman" w:hAnsi="Times New Roman" w:eastAsia="宋体" w:cs="Times New Roman"/>
      <w:kern w:val="0"/>
      <w:sz w:val="20"/>
      <w:szCs w:val="20"/>
    </w:rPr>
  </w:style>
  <w:style w:type="paragraph" w:customStyle="1" w:styleId="162">
    <w:name w:val="sleftnavsub"/>
    <w:basedOn w:val="4"/>
    <w:next w:val="163"/>
    <w:autoRedefine/>
    <w:qFormat/>
    <w:uiPriority w:val="0"/>
    <w:pPr>
      <w:widowControl/>
      <w:spacing w:before="280" w:after="280" w:line="240" w:lineRule="atLeast"/>
      <w:ind w:firstLine="5120"/>
    </w:pPr>
  </w:style>
  <w:style w:type="paragraph" w:customStyle="1" w:styleId="163">
    <w:name w:val="正文文本缩进1"/>
    <w:basedOn w:val="4"/>
    <w:next w:val="31"/>
    <w:qFormat/>
    <w:uiPriority w:val="0"/>
    <w:pPr>
      <w:widowControl/>
      <w:ind w:left="360" w:firstLine="2664"/>
    </w:pPr>
  </w:style>
  <w:style w:type="paragraph" w:customStyle="1" w:styleId="164">
    <w:name w:val="Table Paragraph"/>
    <w:basedOn w:val="1"/>
    <w:autoRedefine/>
    <w:qFormat/>
    <w:uiPriority w:val="0"/>
    <w:rPr>
      <w:rFonts w:ascii="Calibri" w:hAnsi="Calibri" w:eastAsia="宋体" w:cs="Times New Roman"/>
      <w:sz w:val="24"/>
      <w:szCs w:val="22"/>
    </w:rPr>
  </w:style>
  <w:style w:type="table" w:customStyle="1" w:styleId="165">
    <w:name w:val="Table Normal"/>
    <w:semiHidden/>
    <w:unhideWhenUsed/>
    <w:qFormat/>
    <w:uiPriority w:val="0"/>
    <w:tblPr>
      <w:tblCellMar>
        <w:top w:w="0" w:type="dxa"/>
        <w:left w:w="0" w:type="dxa"/>
        <w:bottom w:w="0" w:type="dxa"/>
        <w:right w:w="0" w:type="dxa"/>
      </w:tblCellMar>
    </w:tblPr>
  </w:style>
  <w:style w:type="character" w:customStyle="1" w:styleId="166">
    <w:name w:val="font31"/>
    <w:basedOn w:val="39"/>
    <w:autoRedefine/>
    <w:qFormat/>
    <w:uiPriority w:val="0"/>
    <w:rPr>
      <w:rFonts w:ascii="Calibri" w:hAnsi="Calibri" w:cs="Calibri"/>
      <w:color w:val="000000"/>
      <w:sz w:val="20"/>
      <w:szCs w:val="20"/>
      <w:u w:val="none"/>
    </w:rPr>
  </w:style>
  <w:style w:type="character" w:customStyle="1" w:styleId="167">
    <w:name w:val="font01"/>
    <w:basedOn w:val="39"/>
    <w:autoRedefine/>
    <w:qFormat/>
    <w:uiPriority w:val="0"/>
    <w:rPr>
      <w:rFonts w:hint="eastAsia" w:ascii="宋体" w:hAnsi="宋体" w:eastAsia="宋体" w:cs="宋体"/>
      <w:color w:val="000000"/>
      <w:sz w:val="20"/>
      <w:szCs w:val="20"/>
      <w:u w:val="none"/>
    </w:rPr>
  </w:style>
  <w:style w:type="character" w:customStyle="1" w:styleId="168">
    <w:name w:val="标题 3 Char1"/>
    <w:link w:val="6"/>
    <w:qFormat/>
    <w:uiPriority w:val="0"/>
    <w:rPr>
      <w:b/>
      <w:bCs/>
      <w:sz w:val="32"/>
      <w:szCs w:val="32"/>
    </w:rPr>
  </w:style>
  <w:style w:type="paragraph" w:customStyle="1" w:styleId="169">
    <w:name w:val="PlainText"/>
    <w:basedOn w:val="1"/>
    <w:autoRedefine/>
    <w:qFormat/>
    <w:uiPriority w:val="0"/>
    <w:pPr>
      <w:textAlignment w:val="baseline"/>
    </w:pPr>
    <w:rPr>
      <w:rFonts w:ascii="宋体" w:hAnsi="Courier New"/>
    </w:rPr>
  </w:style>
  <w:style w:type="paragraph" w:customStyle="1" w:styleId="170">
    <w:name w:val="列出段落2"/>
    <w:basedOn w:val="1"/>
    <w:autoRedefine/>
    <w:qFormat/>
    <w:uiPriority w:val="0"/>
    <w:pPr>
      <w:ind w:firstLine="420" w:firstLineChars="200"/>
    </w:pPr>
  </w:style>
  <w:style w:type="paragraph" w:customStyle="1" w:styleId="171">
    <w:name w:val="正文首行缩进 21"/>
    <w:basedOn w:val="19"/>
    <w:next w:val="1"/>
    <w:autoRedefine/>
    <w:qFormat/>
    <w:uiPriority w:val="0"/>
    <w:pPr>
      <w:spacing w:before="100" w:beforeAutospacing="1"/>
      <w:ind w:firstLine="420" w:firstLineChars="200"/>
    </w:pPr>
  </w:style>
  <w:style w:type="paragraph" w:customStyle="1" w:styleId="172">
    <w:name w:val="Normal_1"/>
    <w:autoRedefine/>
    <w:qFormat/>
    <w:uiPriority w:val="0"/>
    <w:rPr>
      <w:rFonts w:ascii="Times New Roman" w:hAnsi="Times New Roman" w:eastAsia="Times New Roman" w:cs="Times New Roman"/>
      <w:sz w:val="24"/>
      <w:szCs w:val="24"/>
      <w:lang w:val="en-US" w:eastAsia="zh-CN" w:bidi="ar-SA"/>
    </w:rPr>
  </w:style>
  <w:style w:type="paragraph" w:customStyle="1" w:styleId="173">
    <w:name w:val="正文格式"/>
    <w:basedOn w:val="1"/>
    <w:autoRedefine/>
    <w:qFormat/>
    <w:uiPriority w:val="0"/>
    <w:pPr>
      <w:widowControl/>
      <w:adjustRightInd w:val="0"/>
      <w:spacing w:line="400" w:lineRule="atLeast"/>
      <w:ind w:firstLine="482"/>
      <w:textAlignment w:val="baseline"/>
    </w:pPr>
    <w:rPr>
      <w:kern w:val="0"/>
      <w:sz w:val="24"/>
    </w:rPr>
  </w:style>
  <w:style w:type="character" w:customStyle="1" w:styleId="174">
    <w:name w:val="font61"/>
    <w:basedOn w:val="39"/>
    <w:autoRedefine/>
    <w:qFormat/>
    <w:uiPriority w:val="0"/>
    <w:rPr>
      <w:rFonts w:hint="eastAsia" w:ascii="微软雅黑" w:hAnsi="微软雅黑" w:eastAsia="微软雅黑" w:cs="微软雅黑"/>
      <w:color w:val="000000"/>
      <w:sz w:val="20"/>
      <w:szCs w:val="20"/>
      <w:u w:val="none"/>
    </w:rPr>
  </w:style>
  <w:style w:type="character" w:customStyle="1" w:styleId="175">
    <w:name w:val="font112"/>
    <w:basedOn w:val="39"/>
    <w:autoRedefine/>
    <w:qFormat/>
    <w:uiPriority w:val="0"/>
    <w:rPr>
      <w:rFonts w:hint="eastAsia" w:ascii="宋体" w:hAnsi="宋体" w:eastAsia="宋体" w:cs="宋体"/>
      <w:color w:val="000000"/>
      <w:sz w:val="20"/>
      <w:szCs w:val="20"/>
      <w:u w:val="none"/>
    </w:rPr>
  </w:style>
  <w:style w:type="character" w:customStyle="1" w:styleId="176">
    <w:name w:val="font121"/>
    <w:basedOn w:val="39"/>
    <w:autoRedefine/>
    <w:qFormat/>
    <w:uiPriority w:val="0"/>
    <w:rPr>
      <w:rFonts w:hint="eastAsia" w:ascii="微软雅黑" w:hAnsi="微软雅黑" w:eastAsia="微软雅黑" w:cs="微软雅黑"/>
      <w:color w:val="FF0000"/>
      <w:sz w:val="20"/>
      <w:szCs w:val="20"/>
      <w:u w:val="none"/>
    </w:rPr>
  </w:style>
  <w:style w:type="character" w:customStyle="1" w:styleId="177">
    <w:name w:val="font81"/>
    <w:basedOn w:val="39"/>
    <w:autoRedefine/>
    <w:qFormat/>
    <w:uiPriority w:val="0"/>
    <w:rPr>
      <w:rFonts w:hint="eastAsia" w:ascii="微软雅黑" w:hAnsi="微软雅黑" w:eastAsia="微软雅黑" w:cs="微软雅黑"/>
      <w:color w:val="000000"/>
      <w:sz w:val="21"/>
      <w:szCs w:val="21"/>
      <w:u w:val="none"/>
    </w:rPr>
  </w:style>
  <w:style w:type="character" w:customStyle="1" w:styleId="178">
    <w:name w:val="font131"/>
    <w:basedOn w:val="39"/>
    <w:autoRedefine/>
    <w:qFormat/>
    <w:uiPriority w:val="0"/>
    <w:rPr>
      <w:rFonts w:ascii="微软雅黑" w:hAnsi="微软雅黑" w:eastAsia="微软雅黑" w:cs="微软雅黑"/>
      <w:color w:val="FF0000"/>
      <w:sz w:val="21"/>
      <w:szCs w:val="21"/>
      <w:u w:val="none"/>
    </w:rPr>
  </w:style>
  <w:style w:type="character" w:customStyle="1" w:styleId="179">
    <w:name w:val="font141"/>
    <w:basedOn w:val="39"/>
    <w:autoRedefine/>
    <w:qFormat/>
    <w:uiPriority w:val="0"/>
    <w:rPr>
      <w:rFonts w:hint="eastAsia" w:ascii="微软雅黑" w:hAnsi="微软雅黑" w:eastAsia="微软雅黑" w:cs="微软雅黑"/>
      <w:color w:val="FF0000"/>
      <w:sz w:val="21"/>
      <w:szCs w:val="21"/>
      <w:u w:val="none"/>
    </w:rPr>
  </w:style>
  <w:style w:type="character" w:customStyle="1" w:styleId="180">
    <w:name w:val="font71"/>
    <w:basedOn w:val="39"/>
    <w:autoRedefine/>
    <w:qFormat/>
    <w:uiPriority w:val="0"/>
    <w:rPr>
      <w:rFonts w:hint="eastAsia" w:ascii="微软雅黑" w:hAnsi="微软雅黑" w:eastAsia="微软雅黑" w:cs="微软雅黑"/>
      <w:color w:val="000000"/>
      <w:sz w:val="21"/>
      <w:szCs w:val="21"/>
      <w:u w:val="none"/>
    </w:rPr>
  </w:style>
  <w:style w:type="character" w:customStyle="1" w:styleId="181">
    <w:name w:val="font111"/>
    <w:basedOn w:val="39"/>
    <w:autoRedefine/>
    <w:qFormat/>
    <w:uiPriority w:val="0"/>
    <w:rPr>
      <w:rFonts w:hint="eastAsia" w:ascii="宋体" w:hAnsi="宋体" w:eastAsia="宋体" w:cs="宋体"/>
      <w:color w:val="000000"/>
      <w:sz w:val="20"/>
      <w:szCs w:val="20"/>
      <w:u w:val="none"/>
    </w:rPr>
  </w:style>
  <w:style w:type="character" w:customStyle="1" w:styleId="182">
    <w:name w:val="font122"/>
    <w:basedOn w:val="39"/>
    <w:autoRedefine/>
    <w:qFormat/>
    <w:uiPriority w:val="0"/>
    <w:rPr>
      <w:rFonts w:hint="eastAsia" w:ascii="微软雅黑" w:hAnsi="微软雅黑" w:eastAsia="微软雅黑" w:cs="微软雅黑"/>
      <w:color w:val="FF0000"/>
      <w:sz w:val="20"/>
      <w:szCs w:val="20"/>
      <w:u w:val="none"/>
    </w:rPr>
  </w:style>
  <w:style w:type="character" w:customStyle="1" w:styleId="183">
    <w:name w:val="font21"/>
    <w:basedOn w:val="39"/>
    <w:autoRedefine/>
    <w:qFormat/>
    <w:uiPriority w:val="0"/>
    <w:rPr>
      <w:rFonts w:hint="eastAsia" w:ascii="宋体" w:hAnsi="宋体" w:eastAsia="宋体" w:cs="宋体"/>
      <w:color w:val="000000"/>
      <w:sz w:val="18"/>
      <w:szCs w:val="18"/>
      <w:u w:val="none"/>
    </w:rPr>
  </w:style>
  <w:style w:type="character" w:customStyle="1" w:styleId="184">
    <w:name w:val="font91"/>
    <w:basedOn w:val="39"/>
    <w:autoRedefine/>
    <w:qFormat/>
    <w:uiPriority w:val="0"/>
    <w:rPr>
      <w:rFonts w:hint="eastAsia" w:ascii="微软雅黑" w:hAnsi="微软雅黑" w:eastAsia="微软雅黑" w:cs="微软雅黑"/>
      <w:color w:val="000000"/>
      <w:sz w:val="21"/>
      <w:szCs w:val="21"/>
      <w:u w:val="none"/>
    </w:rPr>
  </w:style>
  <w:style w:type="character" w:customStyle="1" w:styleId="185">
    <w:name w:val="font41"/>
    <w:basedOn w:val="39"/>
    <w:autoRedefine/>
    <w:qFormat/>
    <w:uiPriority w:val="0"/>
    <w:rPr>
      <w:rFonts w:hint="eastAsia" w:ascii="微软雅黑" w:hAnsi="微软雅黑" w:eastAsia="微软雅黑" w:cs="微软雅黑"/>
      <w:color w:val="000000"/>
      <w:sz w:val="20"/>
      <w:szCs w:val="20"/>
      <w:u w:val="none"/>
    </w:rPr>
  </w:style>
  <w:style w:type="paragraph" w:customStyle="1" w:styleId="186">
    <w:name w:val="Normal_0_2"/>
    <w:autoRedefine/>
    <w:qFormat/>
    <w:uiPriority w:val="0"/>
    <w:rPr>
      <w:rFonts w:ascii="Times New Roman" w:hAnsi="Times New Roman" w:eastAsia="Times New Roman" w:cs="Times New Roman"/>
      <w:sz w:val="24"/>
      <w:szCs w:val="24"/>
      <w:lang w:val="en-US" w:eastAsia="zh-CN" w:bidi="ar-SA"/>
    </w:rPr>
  </w:style>
  <w:style w:type="character" w:customStyle="1" w:styleId="187">
    <w:name w:val="15"/>
    <w:basedOn w:val="39"/>
    <w:qFormat/>
    <w:uiPriority w:val="0"/>
    <w:rPr>
      <w:rFonts w:hint="default" w:ascii="Times New Roman" w:hAnsi="Times New Roman" w:eastAsia="宋体" w:cs="Times New Roman"/>
      <w:kern w:val="2"/>
      <w:sz w:val="21"/>
      <w:szCs w:val="21"/>
    </w:rPr>
  </w:style>
  <w:style w:type="paragraph" w:customStyle="1" w:styleId="188">
    <w:name w:val="Table Text"/>
    <w:basedOn w:val="1"/>
    <w:autoRedefine/>
    <w:semiHidden/>
    <w:qFormat/>
    <w:uiPriority w:val="0"/>
    <w:rPr>
      <w:rFonts w:ascii="宋体" w:hAnsi="宋体" w:eastAsia="宋体" w:cs="宋体"/>
      <w:sz w:val="28"/>
      <w:szCs w:val="2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44A7D6-64A2-4FD0-B994-B876ECAB9CBB}">
  <ds:schemaRefs/>
</ds:datastoreItem>
</file>

<file path=docProps/app.xml><?xml version="1.0" encoding="utf-8"?>
<Properties xmlns="http://schemas.openxmlformats.org/officeDocument/2006/extended-properties" xmlns:vt="http://schemas.openxmlformats.org/officeDocument/2006/docPropsVTypes">
  <Template>Normal.dotm</Template>
  <Pages>56</Pages>
  <Words>1852</Words>
  <Characters>2007</Characters>
  <Lines>280</Lines>
  <Paragraphs>78</Paragraphs>
  <TotalTime>81</TotalTime>
  <ScaleCrop>false</ScaleCrop>
  <LinksUpToDate>false</LinksUpToDate>
  <CharactersWithSpaces>2105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2022-09-13T03:24:00Z</dcterms:created>
  <dc:creator>ATKJ</dc:creator>
  <cp:lastModifiedBy>果子</cp:lastModifiedBy>
  <cp:lastPrinted>2025-11-20T09:36:05Z</cp:lastPrinted>
  <dcterms:modified xsi:type="dcterms:W3CDTF">2025-11-20T09:36:16Z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4CAF0BFCAF174538B5193CB868780708_13</vt:lpwstr>
  </property>
  <property fmtid="{D5CDD505-2E9C-101B-9397-08002B2CF9AE}" pid="4" name="KSOTemplateDocerSaveRecord">
    <vt:lpwstr>eyJoZGlkIjoiZjE5YjYwMjg3ZTg5NTgxNjdiNmYwMjIxYjRjZTYxZWYiLCJ1c2VySWQiOiIxMjA3NDgyODAzIn0=</vt:lpwstr>
  </property>
</Properties>
</file>